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E8EFC42" wp14:editId="7E705E91">
            <wp:simplePos x="0" y="0"/>
            <wp:positionH relativeFrom="column">
              <wp:posOffset>65405</wp:posOffset>
            </wp:positionH>
            <wp:positionV relativeFrom="paragraph">
              <wp:posOffset>-15240</wp:posOffset>
            </wp:positionV>
            <wp:extent cx="1057275" cy="1057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по </w:t>
      </w:r>
      <w:r w:rsidR="00B7584C">
        <w:rPr>
          <w:rFonts w:ascii="Times New Roman" w:hAnsi="Times New Roman"/>
          <w:b/>
          <w:color w:val="0070C0"/>
          <w:sz w:val="32"/>
          <w:szCs w:val="32"/>
        </w:rPr>
        <w:t>химии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обучающихся </w:t>
      </w:r>
      <w:r w:rsidR="00B7584C">
        <w:rPr>
          <w:rFonts w:ascii="Times New Roman" w:hAnsi="Times New Roman"/>
          <w:b/>
          <w:color w:val="0070C0"/>
          <w:sz w:val="32"/>
          <w:szCs w:val="32"/>
        </w:rPr>
        <w:t>8</w:t>
      </w:r>
      <w:r>
        <w:rPr>
          <w:rFonts w:ascii="Times New Roman" w:hAnsi="Times New Roman"/>
          <w:b/>
          <w:color w:val="0070C0"/>
          <w:sz w:val="32"/>
          <w:szCs w:val="32"/>
        </w:rPr>
        <w:t xml:space="preserve"> классов </w:t>
      </w:r>
    </w:p>
    <w:p w:rsidR="009E3E45" w:rsidRDefault="009E3E4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общеобразовательных организаций </w:t>
      </w:r>
    </w:p>
    <w:p w:rsidR="009E3E45" w:rsidRDefault="00586EC5" w:rsidP="009E3E45">
      <w:pPr>
        <w:spacing w:after="0" w:line="240" w:lineRule="auto"/>
        <w:ind w:left="2126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>
        <w:rPr>
          <w:rFonts w:ascii="Times New Roman" w:hAnsi="Times New Roman"/>
          <w:b/>
          <w:color w:val="0070C0"/>
          <w:sz w:val="32"/>
          <w:szCs w:val="32"/>
        </w:rPr>
        <w:t xml:space="preserve">Орловской области </w:t>
      </w:r>
      <w:bookmarkStart w:id="0" w:name="_GoBack"/>
      <w:bookmarkEnd w:id="0"/>
      <w:r w:rsidR="009E3E45">
        <w:rPr>
          <w:rFonts w:ascii="Times New Roman" w:hAnsi="Times New Roman"/>
          <w:b/>
          <w:color w:val="0070C0"/>
          <w:sz w:val="32"/>
          <w:szCs w:val="32"/>
        </w:rPr>
        <w:t>202</w:t>
      </w:r>
      <w:r w:rsidR="00663CC5">
        <w:rPr>
          <w:rFonts w:ascii="Times New Roman" w:hAnsi="Times New Roman"/>
          <w:b/>
          <w:color w:val="0070C0"/>
          <w:sz w:val="32"/>
          <w:szCs w:val="32"/>
        </w:rPr>
        <w:t>1</w:t>
      </w:r>
      <w:r w:rsidR="009E3E45">
        <w:rPr>
          <w:rFonts w:ascii="Times New Roman" w:hAnsi="Times New Roman"/>
          <w:b/>
          <w:color w:val="0070C0"/>
          <w:sz w:val="32"/>
          <w:szCs w:val="32"/>
        </w:rPr>
        <w:t xml:space="preserve"> года</w:t>
      </w:r>
    </w:p>
    <w:p w:rsidR="009E3E45" w:rsidRDefault="009E3E45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12A2B" w:rsidRPr="00312A2B" w:rsidRDefault="00312A2B" w:rsidP="00312A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2A2B">
        <w:rPr>
          <w:rFonts w:ascii="Times New Roman" w:hAnsi="Times New Roman" w:cs="Times New Roman"/>
          <w:b/>
          <w:sz w:val="28"/>
          <w:szCs w:val="24"/>
        </w:rPr>
        <w:t>Статистика по отметкам</w:t>
      </w:r>
    </w:p>
    <w:p w:rsidR="00053B17" w:rsidRPr="009A3EA2" w:rsidRDefault="00312A2B" w:rsidP="00312A2B">
      <w:pPr>
        <w:jc w:val="center"/>
        <w:rPr>
          <w:rFonts w:ascii="Times New Roman" w:hAnsi="Times New Roman" w:cs="Times New Roman"/>
          <w:sz w:val="28"/>
          <w:szCs w:val="24"/>
        </w:rPr>
      </w:pPr>
      <w:r w:rsidRPr="00312A2B">
        <w:rPr>
          <w:rFonts w:ascii="Times New Roman" w:hAnsi="Times New Roman" w:cs="Times New Roman"/>
          <w:sz w:val="28"/>
          <w:szCs w:val="24"/>
        </w:rPr>
        <w:t xml:space="preserve">Максимальный первичный балл: </w:t>
      </w:r>
      <w:r w:rsidR="00B7584C">
        <w:rPr>
          <w:rFonts w:ascii="Times New Roman" w:hAnsi="Times New Roman" w:cs="Times New Roman"/>
          <w:sz w:val="28"/>
          <w:szCs w:val="24"/>
        </w:rPr>
        <w:t>36</w:t>
      </w:r>
    </w:p>
    <w:tbl>
      <w:tblPr>
        <w:tblW w:w="9001" w:type="dxa"/>
        <w:jc w:val="center"/>
        <w:tblInd w:w="-2388" w:type="dxa"/>
        <w:tblLook w:val="04A0" w:firstRow="1" w:lastRow="0" w:firstColumn="1" w:lastColumn="0" w:noHBand="0" w:noVBand="1"/>
      </w:tblPr>
      <w:tblGrid>
        <w:gridCol w:w="3784"/>
        <w:gridCol w:w="1437"/>
        <w:gridCol w:w="939"/>
        <w:gridCol w:w="947"/>
        <w:gridCol w:w="947"/>
        <w:gridCol w:w="947"/>
      </w:tblGrid>
      <w:tr w:rsidR="00312A2B" w:rsidRPr="00312A2B" w:rsidTr="009E3E45">
        <w:trPr>
          <w:trHeight w:val="645"/>
          <w:jc w:val="center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2A2B" w:rsidRPr="00312A2B" w:rsidTr="009E3E45">
        <w:trPr>
          <w:trHeight w:val="269"/>
          <w:jc w:val="center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2B" w:rsidRPr="00312A2B" w:rsidRDefault="00312A2B" w:rsidP="003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584C" w:rsidRPr="00312A2B" w:rsidTr="00B7584C">
        <w:trPr>
          <w:trHeight w:val="401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312A2B" w:rsidRDefault="00B7584C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430587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19,49</w:t>
            </w:r>
          </w:p>
        </w:tc>
      </w:tr>
      <w:tr w:rsidR="00B7584C" w:rsidRPr="00312A2B" w:rsidTr="00B7584C">
        <w:trPr>
          <w:trHeight w:val="422"/>
          <w:jc w:val="center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312A2B" w:rsidRDefault="00B7584C" w:rsidP="009E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4C" w:rsidRPr="00B7584C" w:rsidRDefault="00B7584C" w:rsidP="00B7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</w:tr>
    </w:tbl>
    <w:p w:rsidR="00312A2B" w:rsidRPr="00312A2B" w:rsidRDefault="00312A2B" w:rsidP="00312A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EA2" w:rsidRPr="009A3EA2" w:rsidRDefault="009A3EA2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23050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первичных баллов</w:t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E3F2D" w:rsidRDefault="00DE3F2D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72100" cy="2838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Гистограмма соответствия отметок за выполненную работу и отметок по журналу</w:t>
      </w:r>
    </w:p>
    <w:p w:rsidR="00312A2B" w:rsidRPr="009A3EA2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5FEF" w:rsidRDefault="002E262C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 заданий</w:t>
      </w:r>
    </w:p>
    <w:p w:rsidR="00312A2B" w:rsidRP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2E262C" w:rsidRP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4C96" w:rsidRPr="00DD4C96" w:rsidRDefault="00DD4C96" w:rsidP="00312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D4C96" w:rsidRPr="00DD4C96" w:rsidRDefault="00DD4C96" w:rsidP="00DD4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4C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Выполнение заданий группами участников</w:t>
      </w:r>
    </w:p>
    <w:p w:rsidR="00312A2B" w:rsidRDefault="00312A2B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262C" w:rsidRDefault="002E262C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5134" w:rsidRPr="002E262C" w:rsidRDefault="008A5134" w:rsidP="00312A2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C043D" w:rsidRDefault="00DC04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12A2B" w:rsidRDefault="00312A2B" w:rsidP="0031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12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Достижение планируемых результатов</w:t>
      </w:r>
    </w:p>
    <w:p w:rsidR="008A5134" w:rsidRPr="00312A2B" w:rsidRDefault="008A5134" w:rsidP="00110568">
      <w:pPr>
        <w:ind w:left="-99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34200" cy="8772525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A5134" w:rsidRPr="0031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2B"/>
    <w:rsid w:val="00053B17"/>
    <w:rsid w:val="00110568"/>
    <w:rsid w:val="00155FEF"/>
    <w:rsid w:val="002E262C"/>
    <w:rsid w:val="00312A2B"/>
    <w:rsid w:val="00484D96"/>
    <w:rsid w:val="00586EC5"/>
    <w:rsid w:val="00663CC5"/>
    <w:rsid w:val="006B51EB"/>
    <w:rsid w:val="00701293"/>
    <w:rsid w:val="0073149B"/>
    <w:rsid w:val="00884447"/>
    <w:rsid w:val="008A5134"/>
    <w:rsid w:val="008E5635"/>
    <w:rsid w:val="009A3EA2"/>
    <w:rsid w:val="009E3E45"/>
    <w:rsid w:val="00B7584C"/>
    <w:rsid w:val="00CB053B"/>
    <w:rsid w:val="00D34DD8"/>
    <w:rsid w:val="00DC043D"/>
    <w:rsid w:val="00DD4C96"/>
    <w:rsid w:val="00DE3F2D"/>
    <w:rsid w:val="00E14276"/>
    <w:rsid w:val="00E45AD3"/>
    <w:rsid w:val="00E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6.05</c:v>
                </c:pt>
                <c:pt idx="1">
                  <c:v>35.11</c:v>
                </c:pt>
                <c:pt idx="2">
                  <c:v>39.35</c:v>
                </c:pt>
                <c:pt idx="3">
                  <c:v>19.489999999999998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3.3</c:v>
                </c:pt>
                <c:pt idx="1">
                  <c:v>29.17</c:v>
                </c:pt>
                <c:pt idx="2">
                  <c:v>41.23</c:v>
                </c:pt>
                <c:pt idx="3">
                  <c:v>26.3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6"/>
        <c:axId val="51002368"/>
        <c:axId val="67189504"/>
      </c:barChart>
      <c:catAx>
        <c:axId val="51002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7189504"/>
        <c:crosses val="autoZero"/>
        <c:auto val="1"/>
        <c:lblAlgn val="ctr"/>
        <c:lblOffset val="100"/>
        <c:noMultiLvlLbl val="0"/>
      </c:catAx>
      <c:valAx>
        <c:axId val="67189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1002368"/>
        <c:crosses val="autoZero"/>
        <c:crossBetween val="between"/>
        <c:majorUnit val="10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Лист1!$A$2:$A$38</c:f>
              <c:numCache>
                <c:formatCode>General</c:formatCode>
                <c:ptCount val="3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</c:numCache>
            </c:numRef>
          </c:cat>
          <c:val>
            <c:numRef>
              <c:f>Лист1!$B$2:$B$38</c:f>
              <c:numCache>
                <c:formatCode>General</c:formatCode>
                <c:ptCount val="3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0.6</c:v>
                </c:pt>
                <c:pt idx="5">
                  <c:v>0.7</c:v>
                </c:pt>
                <c:pt idx="6">
                  <c:v>0.8</c:v>
                </c:pt>
                <c:pt idx="7">
                  <c:v>0.9</c:v>
                </c:pt>
                <c:pt idx="8">
                  <c:v>1</c:v>
                </c:pt>
                <c:pt idx="9">
                  <c:v>1.1000000000000001</c:v>
                </c:pt>
                <c:pt idx="10">
                  <c:v>3.3</c:v>
                </c:pt>
                <c:pt idx="11">
                  <c:v>3.2</c:v>
                </c:pt>
                <c:pt idx="12">
                  <c:v>3.2</c:v>
                </c:pt>
                <c:pt idx="13">
                  <c:v>3.3</c:v>
                </c:pt>
                <c:pt idx="14">
                  <c:v>3.5</c:v>
                </c:pt>
                <c:pt idx="15">
                  <c:v>3.7</c:v>
                </c:pt>
                <c:pt idx="16">
                  <c:v>4.0999999999999996</c:v>
                </c:pt>
                <c:pt idx="17">
                  <c:v>4.9000000000000004</c:v>
                </c:pt>
                <c:pt idx="18">
                  <c:v>6.1</c:v>
                </c:pt>
                <c:pt idx="19">
                  <c:v>4.0999999999999996</c:v>
                </c:pt>
                <c:pt idx="20">
                  <c:v>4.2</c:v>
                </c:pt>
                <c:pt idx="21">
                  <c:v>4.0999999999999996</c:v>
                </c:pt>
                <c:pt idx="22">
                  <c:v>4.3</c:v>
                </c:pt>
                <c:pt idx="23">
                  <c:v>4.3</c:v>
                </c:pt>
                <c:pt idx="24">
                  <c:v>4.4000000000000004</c:v>
                </c:pt>
                <c:pt idx="25">
                  <c:v>4.4000000000000004</c:v>
                </c:pt>
                <c:pt idx="26">
                  <c:v>4.5999999999999996</c:v>
                </c:pt>
                <c:pt idx="27">
                  <c:v>4.8</c:v>
                </c:pt>
                <c:pt idx="28">
                  <c:v>3.2</c:v>
                </c:pt>
                <c:pt idx="29">
                  <c:v>3.1</c:v>
                </c:pt>
                <c:pt idx="30">
                  <c:v>2.9</c:v>
                </c:pt>
                <c:pt idx="31">
                  <c:v>2.6</c:v>
                </c:pt>
                <c:pt idx="32">
                  <c:v>2.2999999999999998</c:v>
                </c:pt>
                <c:pt idx="33">
                  <c:v>2</c:v>
                </c:pt>
                <c:pt idx="34">
                  <c:v>1.5</c:v>
                </c:pt>
                <c:pt idx="35">
                  <c:v>1</c:v>
                </c:pt>
                <c:pt idx="36">
                  <c:v>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spPr>
            <a:pattFill prst="openDmnd">
              <a:fgClr>
                <a:schemeClr val="accent1"/>
              </a:fgClr>
              <a:bgClr>
                <a:schemeClr val="bg1"/>
              </a:bgClr>
            </a:pattFill>
            <a:ln>
              <a:solidFill>
                <a:schemeClr val="tx2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Лист1!$A$2:$A$38</c:f>
              <c:numCache>
                <c:formatCode>General</c:formatCode>
                <c:ptCount val="3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</c:numCache>
            </c:numRef>
          </c:cat>
          <c:val>
            <c:numRef>
              <c:f>Лист1!$C$2:$C$38</c:f>
              <c:numCache>
                <c:formatCode>General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0.3</c:v>
                </c:pt>
                <c:pt idx="6">
                  <c:v>0.5</c:v>
                </c:pt>
                <c:pt idx="7">
                  <c:v>0.5</c:v>
                </c:pt>
                <c:pt idx="8">
                  <c:v>0.5</c:v>
                </c:pt>
                <c:pt idx="9">
                  <c:v>0.6</c:v>
                </c:pt>
                <c:pt idx="10">
                  <c:v>2</c:v>
                </c:pt>
                <c:pt idx="11">
                  <c:v>2.1</c:v>
                </c:pt>
                <c:pt idx="12">
                  <c:v>2.2000000000000002</c:v>
                </c:pt>
                <c:pt idx="13">
                  <c:v>2.5</c:v>
                </c:pt>
                <c:pt idx="14">
                  <c:v>2.6</c:v>
                </c:pt>
                <c:pt idx="15">
                  <c:v>3.1</c:v>
                </c:pt>
                <c:pt idx="16">
                  <c:v>3.6</c:v>
                </c:pt>
                <c:pt idx="17">
                  <c:v>4.9000000000000004</c:v>
                </c:pt>
                <c:pt idx="18">
                  <c:v>6</c:v>
                </c:pt>
                <c:pt idx="19">
                  <c:v>3.4</c:v>
                </c:pt>
                <c:pt idx="20">
                  <c:v>4</c:v>
                </c:pt>
                <c:pt idx="21">
                  <c:v>4.9000000000000004</c:v>
                </c:pt>
                <c:pt idx="22">
                  <c:v>4.2</c:v>
                </c:pt>
                <c:pt idx="23">
                  <c:v>4.0999999999999996</c:v>
                </c:pt>
                <c:pt idx="24">
                  <c:v>4.9000000000000004</c:v>
                </c:pt>
                <c:pt idx="25">
                  <c:v>4.5999999999999996</c:v>
                </c:pt>
                <c:pt idx="26">
                  <c:v>5.9</c:v>
                </c:pt>
                <c:pt idx="27">
                  <c:v>5.2</c:v>
                </c:pt>
                <c:pt idx="28">
                  <c:v>3.8</c:v>
                </c:pt>
                <c:pt idx="29">
                  <c:v>3.6</c:v>
                </c:pt>
                <c:pt idx="30">
                  <c:v>4.2</c:v>
                </c:pt>
                <c:pt idx="31">
                  <c:v>3.4</c:v>
                </c:pt>
                <c:pt idx="32">
                  <c:v>3.5</c:v>
                </c:pt>
                <c:pt idx="33">
                  <c:v>2.7</c:v>
                </c:pt>
                <c:pt idx="34">
                  <c:v>2.2000000000000002</c:v>
                </c:pt>
                <c:pt idx="35">
                  <c:v>1.7</c:v>
                </c:pt>
                <c:pt idx="36">
                  <c:v>1.1000000000000001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0"/>
        <c:axId val="49495040"/>
        <c:axId val="43272448"/>
      </c:barChart>
      <c:catAx>
        <c:axId val="4949504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43272448"/>
        <c:crosses val="autoZero"/>
        <c:auto val="1"/>
        <c:lblAlgn val="ctr"/>
        <c:lblOffset val="100"/>
        <c:noMultiLvlLbl val="0"/>
      </c:catAx>
      <c:valAx>
        <c:axId val="4327244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49495040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7775590551181104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11.06</c:v>
                </c:pt>
                <c:pt idx="1">
                  <c:v>63.4</c:v>
                </c:pt>
                <c:pt idx="2">
                  <c:v>25.54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-19"/>
        <c:axId val="49488384"/>
        <c:axId val="43271296"/>
      </c:barChart>
      <c:catAx>
        <c:axId val="49488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3271296"/>
        <c:crosses val="autoZero"/>
        <c:auto val="1"/>
        <c:lblAlgn val="ctr"/>
        <c:lblOffset val="100"/>
        <c:noMultiLvlLbl val="0"/>
      </c:catAx>
      <c:valAx>
        <c:axId val="43271296"/>
        <c:scaling>
          <c:orientation val="minMax"/>
        </c:scaling>
        <c:delete val="0"/>
        <c:axPos val="l"/>
        <c:majorGridlines/>
        <c:numFmt formatCode="General\%" sourceLinked="0"/>
        <c:majorTickMark val="out"/>
        <c:minorTickMark val="none"/>
        <c:tickLblPos val="nextTo"/>
        <c:crossAx val="4948838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3.1</c:v>
                </c:pt>
                <c:pt idx="5">
                  <c:v>3.2</c:v>
                </c:pt>
                <c:pt idx="6">
                  <c:v>4.0999999999999996</c:v>
                </c:pt>
                <c:pt idx="7">
                  <c:v>4.2</c:v>
                </c:pt>
                <c:pt idx="8">
                  <c:v>4.3</c:v>
                </c:pt>
                <c:pt idx="9">
                  <c:v>4.4000000000000004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6.1</c:v>
                </c:pt>
                <c:pt idx="13">
                  <c:v>6.2</c:v>
                </c:pt>
                <c:pt idx="14">
                  <c:v>6.3</c:v>
                </c:pt>
                <c:pt idx="15">
                  <c:v>6.4</c:v>
                </c:pt>
                <c:pt idx="16">
                  <c:v>6.5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8</c:v>
                </c:pt>
                <c:pt idx="21">
                  <c:v>9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74.19</c:v>
                </c:pt>
                <c:pt idx="1">
                  <c:v>59.24</c:v>
                </c:pt>
                <c:pt idx="2">
                  <c:v>63.75</c:v>
                </c:pt>
                <c:pt idx="3">
                  <c:v>54.1</c:v>
                </c:pt>
                <c:pt idx="4">
                  <c:v>70.959999999999994</c:v>
                </c:pt>
                <c:pt idx="5">
                  <c:v>56.63</c:v>
                </c:pt>
                <c:pt idx="6">
                  <c:v>69.97</c:v>
                </c:pt>
                <c:pt idx="7">
                  <c:v>69.52</c:v>
                </c:pt>
                <c:pt idx="8">
                  <c:v>67.650000000000006</c:v>
                </c:pt>
                <c:pt idx="9">
                  <c:v>51.68</c:v>
                </c:pt>
                <c:pt idx="10">
                  <c:v>50.98</c:v>
                </c:pt>
                <c:pt idx="11">
                  <c:v>35.090000000000003</c:v>
                </c:pt>
                <c:pt idx="12">
                  <c:v>57.79</c:v>
                </c:pt>
                <c:pt idx="13">
                  <c:v>68.2</c:v>
                </c:pt>
                <c:pt idx="14">
                  <c:v>47.07</c:v>
                </c:pt>
                <c:pt idx="15">
                  <c:v>30.99</c:v>
                </c:pt>
                <c:pt idx="16">
                  <c:v>37.46</c:v>
                </c:pt>
                <c:pt idx="17">
                  <c:v>37.4</c:v>
                </c:pt>
                <c:pt idx="18">
                  <c:v>48.38</c:v>
                </c:pt>
                <c:pt idx="19">
                  <c:v>40.29</c:v>
                </c:pt>
                <c:pt idx="20">
                  <c:v>60.35</c:v>
                </c:pt>
                <c:pt idx="21">
                  <c:v>70.28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обл.</c:v>
                </c:pt>
              </c:strCache>
            </c:strRef>
          </c:tx>
          <c:invertIfNegative val="0"/>
          <c:dLbls>
            <c:numFmt formatCode="#,##0" sourceLinked="0"/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3.1</c:v>
                </c:pt>
                <c:pt idx="5">
                  <c:v>3.2</c:v>
                </c:pt>
                <c:pt idx="6">
                  <c:v>4.0999999999999996</c:v>
                </c:pt>
                <c:pt idx="7">
                  <c:v>4.2</c:v>
                </c:pt>
                <c:pt idx="8">
                  <c:v>4.3</c:v>
                </c:pt>
                <c:pt idx="9">
                  <c:v>4.4000000000000004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6.1</c:v>
                </c:pt>
                <c:pt idx="13">
                  <c:v>6.2</c:v>
                </c:pt>
                <c:pt idx="14">
                  <c:v>6.3</c:v>
                </c:pt>
                <c:pt idx="15">
                  <c:v>6.4</c:v>
                </c:pt>
                <c:pt idx="16">
                  <c:v>6.5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8</c:v>
                </c:pt>
                <c:pt idx="21">
                  <c:v>9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74.739999999999995</c:v>
                </c:pt>
                <c:pt idx="1">
                  <c:v>65.3</c:v>
                </c:pt>
                <c:pt idx="2">
                  <c:v>60.08</c:v>
                </c:pt>
                <c:pt idx="3">
                  <c:v>54.86</c:v>
                </c:pt>
                <c:pt idx="4">
                  <c:v>79.599999999999994</c:v>
                </c:pt>
                <c:pt idx="5">
                  <c:v>66.39</c:v>
                </c:pt>
                <c:pt idx="6">
                  <c:v>76.849999999999994</c:v>
                </c:pt>
                <c:pt idx="7">
                  <c:v>79.5</c:v>
                </c:pt>
                <c:pt idx="8">
                  <c:v>72.17</c:v>
                </c:pt>
                <c:pt idx="9">
                  <c:v>57.6</c:v>
                </c:pt>
                <c:pt idx="10">
                  <c:v>57.97</c:v>
                </c:pt>
                <c:pt idx="11">
                  <c:v>40.15</c:v>
                </c:pt>
                <c:pt idx="12">
                  <c:v>60.88</c:v>
                </c:pt>
                <c:pt idx="13">
                  <c:v>70.06</c:v>
                </c:pt>
                <c:pt idx="14">
                  <c:v>51.06</c:v>
                </c:pt>
                <c:pt idx="15">
                  <c:v>36.200000000000003</c:v>
                </c:pt>
                <c:pt idx="16">
                  <c:v>40.119999999999997</c:v>
                </c:pt>
                <c:pt idx="17">
                  <c:v>39.65</c:v>
                </c:pt>
                <c:pt idx="18">
                  <c:v>56.35</c:v>
                </c:pt>
                <c:pt idx="19">
                  <c:v>43.74</c:v>
                </c:pt>
                <c:pt idx="20">
                  <c:v>64.2</c:v>
                </c:pt>
                <c:pt idx="21">
                  <c:v>75.489999999999995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9488896"/>
        <c:axId val="63624256"/>
      </c:barChart>
      <c:catAx>
        <c:axId val="49488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3624256"/>
        <c:crosses val="autoZero"/>
        <c:auto val="1"/>
        <c:lblAlgn val="ctr"/>
        <c:lblOffset val="100"/>
        <c:noMultiLvlLbl val="0"/>
      </c:catAx>
      <c:valAx>
        <c:axId val="636242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9488896"/>
        <c:crosses val="autoZero"/>
        <c:crossBetween val="between"/>
      </c:valAx>
    </c:plotArea>
    <c:legend>
      <c:legendPos val="b"/>
      <c:layout/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3.1</c:v>
                </c:pt>
                <c:pt idx="5">
                  <c:v>3.2</c:v>
                </c:pt>
                <c:pt idx="6">
                  <c:v>4.0999999999999996</c:v>
                </c:pt>
                <c:pt idx="7">
                  <c:v>4.2</c:v>
                </c:pt>
                <c:pt idx="8">
                  <c:v>4.3</c:v>
                </c:pt>
                <c:pt idx="9">
                  <c:v>4.4000000000000004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6.1</c:v>
                </c:pt>
                <c:pt idx="13">
                  <c:v>6.2</c:v>
                </c:pt>
                <c:pt idx="14">
                  <c:v>6.3</c:v>
                </c:pt>
                <c:pt idx="15">
                  <c:v>6.4</c:v>
                </c:pt>
                <c:pt idx="16">
                  <c:v>6.5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8</c:v>
                </c:pt>
                <c:pt idx="21">
                  <c:v>9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47.67</c:v>
                </c:pt>
                <c:pt idx="1">
                  <c:v>18.989999999999998</c:v>
                </c:pt>
                <c:pt idx="2">
                  <c:v>25.58</c:v>
                </c:pt>
                <c:pt idx="3">
                  <c:v>10.47</c:v>
                </c:pt>
                <c:pt idx="4">
                  <c:v>20.93</c:v>
                </c:pt>
                <c:pt idx="5">
                  <c:v>9.8800000000000008</c:v>
                </c:pt>
                <c:pt idx="6">
                  <c:v>12.21</c:v>
                </c:pt>
                <c:pt idx="7">
                  <c:v>12.21</c:v>
                </c:pt>
                <c:pt idx="8">
                  <c:v>9.3000000000000007</c:v>
                </c:pt>
                <c:pt idx="9">
                  <c:v>2.91</c:v>
                </c:pt>
                <c:pt idx="10">
                  <c:v>13.95</c:v>
                </c:pt>
                <c:pt idx="11">
                  <c:v>4.6500000000000004</c:v>
                </c:pt>
                <c:pt idx="12">
                  <c:v>16.28</c:v>
                </c:pt>
                <c:pt idx="13">
                  <c:v>33.72</c:v>
                </c:pt>
                <c:pt idx="14">
                  <c:v>2.33</c:v>
                </c:pt>
                <c:pt idx="15">
                  <c:v>1.1599999999999999</c:v>
                </c:pt>
                <c:pt idx="16">
                  <c:v>2.33</c:v>
                </c:pt>
                <c:pt idx="17">
                  <c:v>4.07</c:v>
                </c:pt>
                <c:pt idx="18">
                  <c:v>8.14</c:v>
                </c:pt>
                <c:pt idx="19">
                  <c:v>17.440000000000001</c:v>
                </c:pt>
                <c:pt idx="20">
                  <c:v>27.91</c:v>
                </c:pt>
                <c:pt idx="21">
                  <c:v>55.81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3.1</c:v>
                </c:pt>
                <c:pt idx="5">
                  <c:v>3.2</c:v>
                </c:pt>
                <c:pt idx="6">
                  <c:v>4.0999999999999996</c:v>
                </c:pt>
                <c:pt idx="7">
                  <c:v>4.2</c:v>
                </c:pt>
                <c:pt idx="8">
                  <c:v>4.3</c:v>
                </c:pt>
                <c:pt idx="9">
                  <c:v>4.4000000000000004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6.1</c:v>
                </c:pt>
                <c:pt idx="13">
                  <c:v>6.2</c:v>
                </c:pt>
                <c:pt idx="14">
                  <c:v>6.3</c:v>
                </c:pt>
                <c:pt idx="15">
                  <c:v>6.4</c:v>
                </c:pt>
                <c:pt idx="16">
                  <c:v>6.5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8</c:v>
                </c:pt>
                <c:pt idx="21">
                  <c:v>9</c:v>
                </c:pt>
              </c:numCache>
            </c:num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68.290000000000006</c:v>
                </c:pt>
                <c:pt idx="1">
                  <c:v>49.82</c:v>
                </c:pt>
                <c:pt idx="2">
                  <c:v>45</c:v>
                </c:pt>
                <c:pt idx="3">
                  <c:v>36.18</c:v>
                </c:pt>
                <c:pt idx="4">
                  <c:v>62.19</c:v>
                </c:pt>
                <c:pt idx="5">
                  <c:v>43.36</c:v>
                </c:pt>
                <c:pt idx="6">
                  <c:v>61.91</c:v>
                </c:pt>
                <c:pt idx="7">
                  <c:v>61.51</c:v>
                </c:pt>
                <c:pt idx="8">
                  <c:v>52.89</c:v>
                </c:pt>
                <c:pt idx="9">
                  <c:v>28.49</c:v>
                </c:pt>
                <c:pt idx="10">
                  <c:v>32.630000000000003</c:v>
                </c:pt>
                <c:pt idx="11">
                  <c:v>14.34</c:v>
                </c:pt>
                <c:pt idx="12">
                  <c:v>34.08</c:v>
                </c:pt>
                <c:pt idx="13">
                  <c:v>56.58</c:v>
                </c:pt>
                <c:pt idx="14">
                  <c:v>23.16</c:v>
                </c:pt>
                <c:pt idx="15">
                  <c:v>7.89</c:v>
                </c:pt>
                <c:pt idx="16">
                  <c:v>14.08</c:v>
                </c:pt>
                <c:pt idx="17">
                  <c:v>11.38</c:v>
                </c:pt>
                <c:pt idx="18">
                  <c:v>26.45</c:v>
                </c:pt>
                <c:pt idx="19">
                  <c:v>21.51</c:v>
                </c:pt>
                <c:pt idx="20">
                  <c:v>46.38</c:v>
                </c:pt>
                <c:pt idx="21">
                  <c:v>65.59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3.1</c:v>
                </c:pt>
                <c:pt idx="5">
                  <c:v>3.2</c:v>
                </c:pt>
                <c:pt idx="6">
                  <c:v>4.0999999999999996</c:v>
                </c:pt>
                <c:pt idx="7">
                  <c:v>4.2</c:v>
                </c:pt>
                <c:pt idx="8">
                  <c:v>4.3</c:v>
                </c:pt>
                <c:pt idx="9">
                  <c:v>4.4000000000000004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6.1</c:v>
                </c:pt>
                <c:pt idx="13">
                  <c:v>6.2</c:v>
                </c:pt>
                <c:pt idx="14">
                  <c:v>6.3</c:v>
                </c:pt>
                <c:pt idx="15">
                  <c:v>6.4</c:v>
                </c:pt>
                <c:pt idx="16">
                  <c:v>6.5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8</c:v>
                </c:pt>
                <c:pt idx="21">
                  <c:v>9</c:v>
                </c:pt>
              </c:numCache>
            </c:numRef>
          </c:cat>
          <c:val>
            <c:numRef>
              <c:f>Лист1!$D$2:$D$23</c:f>
              <c:numCache>
                <c:formatCode>General</c:formatCode>
                <c:ptCount val="22"/>
                <c:pt idx="0">
                  <c:v>73.739999999999995</c:v>
                </c:pt>
                <c:pt idx="1">
                  <c:v>68</c:v>
                </c:pt>
                <c:pt idx="2">
                  <c:v>60.61</c:v>
                </c:pt>
                <c:pt idx="3">
                  <c:v>56.98</c:v>
                </c:pt>
                <c:pt idx="4">
                  <c:v>87.27</c:v>
                </c:pt>
                <c:pt idx="5">
                  <c:v>72.11</c:v>
                </c:pt>
                <c:pt idx="6">
                  <c:v>82.45</c:v>
                </c:pt>
                <c:pt idx="7">
                  <c:v>86.36</c:v>
                </c:pt>
                <c:pt idx="8">
                  <c:v>77.19</c:v>
                </c:pt>
                <c:pt idx="9">
                  <c:v>61.87</c:v>
                </c:pt>
                <c:pt idx="10">
                  <c:v>60.89</c:v>
                </c:pt>
                <c:pt idx="11">
                  <c:v>37.24</c:v>
                </c:pt>
                <c:pt idx="12">
                  <c:v>64.06</c:v>
                </c:pt>
                <c:pt idx="13">
                  <c:v>70.2</c:v>
                </c:pt>
                <c:pt idx="14">
                  <c:v>54.84</c:v>
                </c:pt>
                <c:pt idx="15">
                  <c:v>31.47</c:v>
                </c:pt>
                <c:pt idx="16">
                  <c:v>37.520000000000003</c:v>
                </c:pt>
                <c:pt idx="17">
                  <c:v>37.99</c:v>
                </c:pt>
                <c:pt idx="18">
                  <c:v>61.17</c:v>
                </c:pt>
                <c:pt idx="19">
                  <c:v>42.5</c:v>
                </c:pt>
                <c:pt idx="20">
                  <c:v>66.39</c:v>
                </c:pt>
                <c:pt idx="21">
                  <c:v>76.02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dLbls>
            <c:delete val="1"/>
          </c:dLbls>
          <c:cat>
            <c:numRef>
              <c:f>Лист1!$A$2:$A$23</c:f>
              <c:numCache>
                <c:formatCode>General</c:formatCode>
                <c:ptCount val="22"/>
                <c:pt idx="0">
                  <c:v>1.1000000000000001</c:v>
                </c:pt>
                <c:pt idx="1">
                  <c:v>1.2</c:v>
                </c:pt>
                <c:pt idx="2">
                  <c:v>2.1</c:v>
                </c:pt>
                <c:pt idx="3">
                  <c:v>2.2000000000000002</c:v>
                </c:pt>
                <c:pt idx="4">
                  <c:v>3.1</c:v>
                </c:pt>
                <c:pt idx="5">
                  <c:v>3.2</c:v>
                </c:pt>
                <c:pt idx="6">
                  <c:v>4.0999999999999996</c:v>
                </c:pt>
                <c:pt idx="7">
                  <c:v>4.2</c:v>
                </c:pt>
                <c:pt idx="8">
                  <c:v>4.3</c:v>
                </c:pt>
                <c:pt idx="9">
                  <c:v>4.4000000000000004</c:v>
                </c:pt>
                <c:pt idx="10">
                  <c:v>5.0999999999999996</c:v>
                </c:pt>
                <c:pt idx="11">
                  <c:v>5.2</c:v>
                </c:pt>
                <c:pt idx="12">
                  <c:v>6.1</c:v>
                </c:pt>
                <c:pt idx="13">
                  <c:v>6.2</c:v>
                </c:pt>
                <c:pt idx="14">
                  <c:v>6.3</c:v>
                </c:pt>
                <c:pt idx="15">
                  <c:v>6.4</c:v>
                </c:pt>
                <c:pt idx="16">
                  <c:v>6.5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8</c:v>
                </c:pt>
                <c:pt idx="21">
                  <c:v>9</c:v>
                </c:pt>
              </c:numCache>
            </c:numRef>
          </c:cat>
          <c:val>
            <c:numRef>
              <c:f>Лист1!$E$2:$E$23</c:f>
              <c:numCache>
                <c:formatCode>General</c:formatCode>
                <c:ptCount val="22"/>
                <c:pt idx="0">
                  <c:v>86.86</c:v>
                </c:pt>
                <c:pt idx="1">
                  <c:v>84.04</c:v>
                </c:pt>
                <c:pt idx="2">
                  <c:v>80.290000000000006</c:v>
                </c:pt>
                <c:pt idx="3">
                  <c:v>77.81</c:v>
                </c:pt>
                <c:pt idx="4">
                  <c:v>94.26</c:v>
                </c:pt>
                <c:pt idx="5">
                  <c:v>90.07</c:v>
                </c:pt>
                <c:pt idx="6">
                  <c:v>92.77</c:v>
                </c:pt>
                <c:pt idx="7">
                  <c:v>97.15</c:v>
                </c:pt>
                <c:pt idx="8">
                  <c:v>93.58</c:v>
                </c:pt>
                <c:pt idx="9">
                  <c:v>90.07</c:v>
                </c:pt>
                <c:pt idx="10">
                  <c:v>87.01</c:v>
                </c:pt>
                <c:pt idx="11">
                  <c:v>77.81</c:v>
                </c:pt>
                <c:pt idx="12">
                  <c:v>91.24</c:v>
                </c:pt>
                <c:pt idx="13">
                  <c:v>89.34</c:v>
                </c:pt>
                <c:pt idx="14">
                  <c:v>82.19</c:v>
                </c:pt>
                <c:pt idx="15">
                  <c:v>79.42</c:v>
                </c:pt>
                <c:pt idx="16">
                  <c:v>77.81</c:v>
                </c:pt>
                <c:pt idx="17">
                  <c:v>78.099999999999994</c:v>
                </c:pt>
                <c:pt idx="18">
                  <c:v>88.03</c:v>
                </c:pt>
                <c:pt idx="19">
                  <c:v>73.650000000000006</c:v>
                </c:pt>
                <c:pt idx="20">
                  <c:v>85.11</c:v>
                </c:pt>
                <c:pt idx="21">
                  <c:v>88.1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9492992"/>
        <c:axId val="53192384"/>
      </c:lineChart>
      <c:catAx>
        <c:axId val="49492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3192384"/>
        <c:crosses val="autoZero"/>
        <c:auto val="1"/>
        <c:lblAlgn val="ctr"/>
        <c:lblOffset val="100"/>
        <c:noMultiLvlLbl val="0"/>
      </c:catAx>
      <c:valAx>
        <c:axId val="531923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94929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871518664333625"/>
          <c:y val="0.83862767154105733"/>
          <c:w val="0.68951407115777197"/>
          <c:h val="0.13756280464941884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4423968638535569"/>
          <c:y val="4.1606378150099661E-2"/>
          <c:w val="0.41814287637122283"/>
          <c:h val="0.9176989521260983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Лист1!$A$2:$A$23</c:f>
              <c:strCache>
                <c:ptCount val="22"/>
                <c:pt idx="0">
                  <c:v>1.1. Первоначальные химические понятия. Тела и вещества. Чистые вещества и смеси. Описывать свойства твердых, жидких, газообразных веществ, выделяя их существенные признаки; называть соединения изученных классов неорганических веществ; составлять формулы </c:v>
                </c:pt>
                <c:pt idx="1">
                  <c:v>1.2. Первоначальные химические понятия. Тела и вещества. Чистые вещества и смеси. Описывать свойства твердых, жидких, газообразных веществ, выделяя их существенные признаки; называть соединения изученных классов неорганических веществ; составлять формулы </c:v>
                </c:pt>
                <c:pt idx="2">
                  <c:v>2.1. Первоначальные химические понятия. Физические и химические явления. Химическая реакция. Признаки химических реакций. Различать химические и физические явления; называть признаки и условия протекания химических реакций; выявлять признаки, свидетельств</c:v>
                </c:pt>
                <c:pt idx="3">
                  <c:v>2.2. Первоначальные химические понятия. Физические и химические явления. Химическая реакция. Признаки химических реакций. Различать химические и физические явления; называть признаки и условия протекания химических реакций; выявлять признаки, свидетельств</c:v>
                </c:pt>
                <c:pt idx="4">
                  <c:v>3.1. Атомы и молекулы. Химические элементы. Знаки химических элементов. Относительная атом-ная масса. Простые и сложные вещества. Атом-но-молекулярное учение. Химическая формула. Относительная молекулярная масса. Моль. Молярная масса. Закон Авогадро. Вычи</c:v>
                </c:pt>
                <c:pt idx="5">
                  <c:v>3.2. Атомы и молекулы. Химические элементы. Знаки химических элементов. Относительная атом-ная масса. Простые и сложные вещества. Атом-но-молекулярное учение. Химическая формула. Относительная молекулярная масса. Моль. Молярная масса. Закон Авогадро. Вычи</c:v>
                </c:pt>
                <c:pt idx="6">
                  <c:v>4.1. Состав и строение атомов. Понятие об изотопах.  Периодический закон и Периодическая система химических элементов Д.И. Менделеева. Периоды и группы. Физический смысл порядкового номера элемента. Строение электронных оболочек атомов первых двадцати хим</c:v>
                </c:pt>
                <c:pt idx="7">
                  <c:v>4.2. Раскрывать смысл понятий «атом», «химический элемент», «простое вещество», «валентность», используя знаковую систему химии; называть химические элементы; объяснять физический смысл атомного (порядкового) номера химического элемента, номеров группы и </c:v>
                </c:pt>
                <c:pt idx="8">
                  <c:v>4.3. Характеризовать химические эле-менты (от водорода до кальция) на основе их положения в Периодической системе Д.И. Менделеева и особенностей строения их атомов</c:v>
                </c:pt>
                <c:pt idx="9">
                  <c:v>4.4. Составлять схемы строения атомов первых 20 элементов Периодической системы Д.И. Менделеева; составлять формулы бинарных соединений</c:v>
                </c:pt>
                <c:pt idx="10">
                  <c:v>5.1. Роль химии в жизни человека. Вода как растворитель. Растворы. Понятие о растворимости веществ в воде. Массовая доля вещества в растворе. Роль растворов в природе и жизни человека. Вычислять массовую долю растворенного вещества в растворе; приготовлят</c:v>
                </c:pt>
                <c:pt idx="11">
                  <c:v>5.2. Использовать приобретенные знания для экологически грамотного поведения в окружающей среде;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человека; </c:v>
                </c:pt>
                <c:pt idx="12">
                  <c:v>6.1. Химическая формула. Массовая доля химического элемента в соединении. Расчеты по химической формуле. Расчеты массовой доли химического элемента в соединении</c:v>
                </c:pt>
                <c:pt idx="13">
                  <c:v>6.2. Кислород. Водород. Вода. Важнейшие классы неорганических соединений. Оксиды. Основания. Кислоты. Соли (средние). Количество вещества. Моль. Молярная масса. Молярный объем газов</c:v>
                </c:pt>
                <c:pt idx="14">
                  <c:v>6.3. Раскрывать смысл основных химических понятий «атом», «молекула», «химический элемент», «простое вещество», «сложное вещество», используя знаковую систему химии; составлять формулы бинарных со-единений; вычислять относительную молекулярную и молярную </c:v>
                </c:pt>
                <c:pt idx="15">
                  <c:v>6.4. Характеризовать физические и химические свойства воды; называть соединения изученных классов неорганических веществ; характеризовать физические и химические свойства основных классов неорганических веществ: оксидов, кислот, оснований, солей</c:v>
                </c:pt>
                <c:pt idx="16">
                  <c:v>6.5. Определять принадлежность веществ к определенному классу соединений; составлять формулы неорганических соединений изученных классов; описывать свойства твердых, жидких, газообразных веществ, выделяя их существенные признаки; объективно оценивать инфо</c:v>
                </c:pt>
                <c:pt idx="17">
                  <c:v>7.1. Химическая реакция. Химические уравнения. Закон сохранения массы веществ. Типы химических реакций (соединения, разложения, замещения, обмена). Кислород. Водород. Вода. Генетическая связь между классами неорганических соединений. 
Правила безопасного </c:v>
                </c:pt>
                <c:pt idx="18">
                  <c:v>7.2. Определять тип химических реакций; характеризовать физические и химические свойства простых веществ: кислорода и водорода; получать, собирать кислород и водо-род; характеризовать физические и химические свойства воды; характеризовать физические и хим</c:v>
                </c:pt>
                <c:pt idx="19">
                  <c:v>7.3. Характеризовать взаимосвязь между классами неорганических соединений; соблюдать правила безопасной работы при проведении опытов; пользоваться лабораторным оборудованием и посудой; характеризовать вещества по составу, строению и свойствам, устанавлива</c:v>
                </c:pt>
                <c:pt idx="20">
                  <c:v>8. Химия в системе наук. Роль химии в жизни человека. Грамотно обращаться с веществами в повседневной жизни; объективно оценивать информацию о веществах и химических процессах; осознавать значение теоретических знаний по химии для практической деятельност</c:v>
                </c:pt>
                <c:pt idx="21">
                  <c:v>9. Химия в системе наук. Роль химии в жизни чело-века. Правила безопасного обращения с веществами и лабораторным оборудованием. Способы разделения смесей. Понятие о методах познания в химии. Соблюдать правила безопасной работы при проведении опытов; польз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74.19</c:v>
                </c:pt>
                <c:pt idx="1">
                  <c:v>59.24</c:v>
                </c:pt>
                <c:pt idx="2">
                  <c:v>63.75</c:v>
                </c:pt>
                <c:pt idx="3">
                  <c:v>54.1</c:v>
                </c:pt>
                <c:pt idx="4">
                  <c:v>70.959999999999994</c:v>
                </c:pt>
                <c:pt idx="5">
                  <c:v>56.63</c:v>
                </c:pt>
                <c:pt idx="6">
                  <c:v>69.97</c:v>
                </c:pt>
                <c:pt idx="7">
                  <c:v>69.52</c:v>
                </c:pt>
                <c:pt idx="8">
                  <c:v>67.650000000000006</c:v>
                </c:pt>
                <c:pt idx="9">
                  <c:v>51.68</c:v>
                </c:pt>
                <c:pt idx="10">
                  <c:v>50.98</c:v>
                </c:pt>
                <c:pt idx="11">
                  <c:v>35.090000000000003</c:v>
                </c:pt>
                <c:pt idx="12">
                  <c:v>57.79</c:v>
                </c:pt>
                <c:pt idx="13">
                  <c:v>68.2</c:v>
                </c:pt>
                <c:pt idx="14">
                  <c:v>47.07</c:v>
                </c:pt>
                <c:pt idx="15">
                  <c:v>30.99</c:v>
                </c:pt>
                <c:pt idx="16">
                  <c:v>37.46</c:v>
                </c:pt>
                <c:pt idx="17">
                  <c:v>37.4</c:v>
                </c:pt>
                <c:pt idx="18">
                  <c:v>48.38</c:v>
                </c:pt>
                <c:pt idx="19">
                  <c:v>40.29</c:v>
                </c:pt>
                <c:pt idx="20">
                  <c:v>60.35</c:v>
                </c:pt>
                <c:pt idx="21">
                  <c:v>70.28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Орловская обл</c:v>
                </c:pt>
              </c:strCache>
            </c:strRef>
          </c:tx>
          <c:invertIfNegative val="0"/>
          <c:cat>
            <c:strRef>
              <c:f>Лист1!$A$2:$A$23</c:f>
              <c:strCache>
                <c:ptCount val="22"/>
                <c:pt idx="0">
                  <c:v>1.1. Первоначальные химические понятия. Тела и вещества. Чистые вещества и смеси. Описывать свойства твердых, жидких, газообразных веществ, выделяя их существенные признаки; называть соединения изученных классов неорганических веществ; составлять формулы </c:v>
                </c:pt>
                <c:pt idx="1">
                  <c:v>1.2. Первоначальные химические понятия. Тела и вещества. Чистые вещества и смеси. Описывать свойства твердых, жидких, газообразных веществ, выделяя их существенные признаки; называть соединения изученных классов неорганических веществ; составлять формулы </c:v>
                </c:pt>
                <c:pt idx="2">
                  <c:v>2.1. Первоначальные химические понятия. Физические и химические явления. Химическая реакция. Признаки химических реакций. Различать химические и физические явления; называть признаки и условия протекания химических реакций; выявлять признаки, свидетельств</c:v>
                </c:pt>
                <c:pt idx="3">
                  <c:v>2.2. Первоначальные химические понятия. Физические и химические явления. Химическая реакция. Признаки химических реакций. Различать химические и физические явления; называть признаки и условия протекания химических реакций; выявлять признаки, свидетельств</c:v>
                </c:pt>
                <c:pt idx="4">
                  <c:v>3.1. Атомы и молекулы. Химические элементы. Знаки химических элементов. Относительная атом-ная масса. Простые и сложные вещества. Атом-но-молекулярное учение. Химическая формула. Относительная молекулярная масса. Моль. Молярная масса. Закон Авогадро. Вычи</c:v>
                </c:pt>
                <c:pt idx="5">
                  <c:v>3.2. Атомы и молекулы. Химические элементы. Знаки химических элементов. Относительная атом-ная масса. Простые и сложные вещества. Атом-но-молекулярное учение. Химическая формула. Относительная молекулярная масса. Моль. Молярная масса. Закон Авогадро. Вычи</c:v>
                </c:pt>
                <c:pt idx="6">
                  <c:v>4.1. Состав и строение атомов. Понятие об изотопах.  Периодический закон и Периодическая система химических элементов Д.И. Менделеева. Периоды и группы. Физический смысл порядкового номера элемента. Строение электронных оболочек атомов первых двадцати хим</c:v>
                </c:pt>
                <c:pt idx="7">
                  <c:v>4.2. Раскрывать смысл понятий «атом», «химический элемент», «простое вещество», «валентность», используя знаковую систему химии; называть химические элементы; объяснять физический смысл атомного (порядкового) номера химического элемента, номеров группы и </c:v>
                </c:pt>
                <c:pt idx="8">
                  <c:v>4.3. Характеризовать химические эле-менты (от водорода до кальция) на основе их положения в Периодической системе Д.И. Менделеева и особенностей строения их атомов</c:v>
                </c:pt>
                <c:pt idx="9">
                  <c:v>4.4. Составлять схемы строения атомов первых 20 элементов Периодической системы Д.И. Менделеева; составлять формулы бинарных соединений</c:v>
                </c:pt>
                <c:pt idx="10">
                  <c:v>5.1. Роль химии в жизни человека. Вода как растворитель. Растворы. Понятие о растворимости веществ в воде. Массовая доля вещества в растворе. Роль растворов в природе и жизни человека. Вычислять массовую долю растворенного вещества в растворе; приготовлят</c:v>
                </c:pt>
                <c:pt idx="11">
                  <c:v>5.2. Использовать приобретенные знания для экологически грамотного поведения в окружающей среде;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человека; </c:v>
                </c:pt>
                <c:pt idx="12">
                  <c:v>6.1. Химическая формула. Массовая доля химического элемента в соединении. Расчеты по химической формуле. Расчеты массовой доли химического элемента в соединении</c:v>
                </c:pt>
                <c:pt idx="13">
                  <c:v>6.2. Кислород. Водород. Вода. Важнейшие классы неорганических соединений. Оксиды. Основания. Кислоты. Соли (средние). Количество вещества. Моль. Молярная масса. Молярный объем газов</c:v>
                </c:pt>
                <c:pt idx="14">
                  <c:v>6.3. Раскрывать смысл основных химических понятий «атом», «молекула», «химический элемент», «простое вещество», «сложное вещество», используя знаковую систему химии; составлять формулы бинарных со-единений; вычислять относительную молекулярную и молярную </c:v>
                </c:pt>
                <c:pt idx="15">
                  <c:v>6.4. Характеризовать физические и химические свойства воды; называть соединения изученных классов неорганических веществ; характеризовать физические и химические свойства основных классов неорганических веществ: оксидов, кислот, оснований, солей</c:v>
                </c:pt>
                <c:pt idx="16">
                  <c:v>6.5. Определять принадлежность веществ к определенному классу соединений; составлять формулы неорганических соединений изученных классов; описывать свойства твердых, жидких, газообразных веществ, выделяя их существенные признаки; объективно оценивать инфо</c:v>
                </c:pt>
                <c:pt idx="17">
                  <c:v>7.1. Химическая реакция. Химические уравнения. Закон сохранения массы веществ. Типы химических реакций (соединения, разложения, замещения, обмена). Кислород. Водород. Вода. Генетическая связь между классами неорганических соединений. 
Правила безопасного </c:v>
                </c:pt>
                <c:pt idx="18">
                  <c:v>7.2. Определять тип химических реакций; характеризовать физические и химические свойства простых веществ: кислорода и водорода; получать, собирать кислород и водо-род; характеризовать физические и химические свойства воды; характеризовать физические и хим</c:v>
                </c:pt>
                <c:pt idx="19">
                  <c:v>7.3. Характеризовать взаимосвязь между классами неорганических соединений; соблюдать правила безопасной работы при проведении опытов; пользоваться лабораторным оборудованием и посудой; характеризовать вещества по составу, строению и свойствам, устанавлива</c:v>
                </c:pt>
                <c:pt idx="20">
                  <c:v>8. Химия в системе наук. Роль химии в жизни человека. Грамотно обращаться с веществами в повседневной жизни; объективно оценивать информацию о веществах и химических процессах; осознавать значение теоретических знаний по химии для практической деятельност</c:v>
                </c:pt>
                <c:pt idx="21">
                  <c:v>9. Химия в системе наук. Роль химии в жизни чело-века. Правила безопасного обращения с веществами и лабораторным оборудованием. Способы разделения смесей. Понятие о методах познания в химии. Соблюдать правила безопасной работы при проведении опытов; польз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74.739999999999995</c:v>
                </c:pt>
                <c:pt idx="1">
                  <c:v>65.3</c:v>
                </c:pt>
                <c:pt idx="2">
                  <c:v>60.08</c:v>
                </c:pt>
                <c:pt idx="3">
                  <c:v>54.86</c:v>
                </c:pt>
                <c:pt idx="4">
                  <c:v>79.599999999999994</c:v>
                </c:pt>
                <c:pt idx="5">
                  <c:v>66.39</c:v>
                </c:pt>
                <c:pt idx="6">
                  <c:v>76.849999999999994</c:v>
                </c:pt>
                <c:pt idx="7">
                  <c:v>79.5</c:v>
                </c:pt>
                <c:pt idx="8">
                  <c:v>72.17</c:v>
                </c:pt>
                <c:pt idx="9">
                  <c:v>57.6</c:v>
                </c:pt>
                <c:pt idx="10">
                  <c:v>57.97</c:v>
                </c:pt>
                <c:pt idx="11">
                  <c:v>40.15</c:v>
                </c:pt>
                <c:pt idx="12">
                  <c:v>60.88</c:v>
                </c:pt>
                <c:pt idx="13">
                  <c:v>70.06</c:v>
                </c:pt>
                <c:pt idx="14">
                  <c:v>51.06</c:v>
                </c:pt>
                <c:pt idx="15">
                  <c:v>36.200000000000003</c:v>
                </c:pt>
                <c:pt idx="16">
                  <c:v>40.119999999999997</c:v>
                </c:pt>
                <c:pt idx="17">
                  <c:v>39.65</c:v>
                </c:pt>
                <c:pt idx="18">
                  <c:v>56.35</c:v>
                </c:pt>
                <c:pt idx="19">
                  <c:v>43.74</c:v>
                </c:pt>
                <c:pt idx="20">
                  <c:v>64.2</c:v>
                </c:pt>
                <c:pt idx="21">
                  <c:v>75.489999999999995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55202816"/>
        <c:axId val="43277056"/>
      </c:barChart>
      <c:catAx>
        <c:axId val="5520281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lnSpc>
                <a:spcPct val="80000"/>
              </a:lnSpc>
              <a:defRPr sz="700"/>
            </a:pPr>
            <a:endParaRPr lang="ru-RU"/>
          </a:p>
        </c:txPr>
        <c:crossAx val="43277056"/>
        <c:crosses val="autoZero"/>
        <c:auto val="1"/>
        <c:lblAlgn val="ctr"/>
        <c:lblOffset val="100"/>
        <c:noMultiLvlLbl val="0"/>
      </c:catAx>
      <c:valAx>
        <c:axId val="43277056"/>
        <c:scaling>
          <c:orientation val="minMax"/>
        </c:scaling>
        <c:delete val="0"/>
        <c:axPos val="t"/>
        <c:majorGridlines/>
        <c:numFmt formatCode="General" sourceLinked="1"/>
        <c:majorTickMark val="none"/>
        <c:minorTickMark val="none"/>
        <c:tickLblPos val="nextTo"/>
        <c:crossAx val="552028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6645624425151985"/>
          <c:y val="0.97187024260403909"/>
          <c:w val="0.27088600904053661"/>
          <c:h val="2.6878806272994382E-2"/>
        </c:manualLayout>
      </c:layout>
      <c:overlay val="0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</dc:creator>
  <cp:lastModifiedBy>Гаврин</cp:lastModifiedBy>
  <cp:revision>12</cp:revision>
  <dcterms:created xsi:type="dcterms:W3CDTF">2021-10-28T12:49:00Z</dcterms:created>
  <dcterms:modified xsi:type="dcterms:W3CDTF">2021-11-30T13:42:00Z</dcterms:modified>
</cp:coreProperties>
</file>