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B018D6">
        <w:rPr>
          <w:rFonts w:ascii="Times New Roman" w:hAnsi="Times New Roman"/>
          <w:b/>
          <w:color w:val="0070C0"/>
          <w:sz w:val="32"/>
          <w:szCs w:val="32"/>
        </w:rPr>
        <w:t>географии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B018D6">
        <w:rPr>
          <w:rFonts w:ascii="Times New Roman" w:hAnsi="Times New Roman"/>
          <w:b/>
          <w:color w:val="0070C0"/>
          <w:sz w:val="32"/>
          <w:szCs w:val="32"/>
        </w:rPr>
        <w:t>8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BB39B3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B018D6">
        <w:rPr>
          <w:rFonts w:ascii="Times New Roman" w:hAnsi="Times New Roman" w:cs="Times New Roman"/>
          <w:sz w:val="28"/>
          <w:szCs w:val="24"/>
        </w:rPr>
        <w:t>40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018D6" w:rsidRPr="00312A2B" w:rsidTr="00B018D6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312A2B" w:rsidRDefault="00B018D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406097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6,71</w:t>
            </w:r>
          </w:p>
        </w:tc>
      </w:tr>
      <w:tr w:rsidR="00B018D6" w:rsidRPr="00312A2B" w:rsidTr="00B018D6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312A2B" w:rsidRDefault="00B018D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D6" w:rsidRPr="00B018D6" w:rsidRDefault="00B018D6" w:rsidP="00B0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7,35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B72" w:rsidRDefault="00E30B7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0B72" w:rsidRDefault="00E30B7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E30B72">
      <w:pPr>
        <w:ind w:left="-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91275" cy="88392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B018D6"/>
    <w:rsid w:val="00BB39B3"/>
    <w:rsid w:val="00CB053B"/>
    <w:rsid w:val="00D34DD8"/>
    <w:rsid w:val="00DD4C96"/>
    <w:rsid w:val="00DE3F2D"/>
    <w:rsid w:val="00E14276"/>
    <w:rsid w:val="00E30B72"/>
    <w:rsid w:val="00E65788"/>
    <w:rsid w:val="00F4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9.31</c:v>
                </c:pt>
                <c:pt idx="1">
                  <c:v>54.99</c:v>
                </c:pt>
                <c:pt idx="2">
                  <c:v>28.99</c:v>
                </c:pt>
                <c:pt idx="3">
                  <c:v>6.71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5.32</c:v>
                </c:pt>
                <c:pt idx="1">
                  <c:v>54.43</c:v>
                </c:pt>
                <c:pt idx="2">
                  <c:v>32.9</c:v>
                </c:pt>
                <c:pt idx="3">
                  <c:v>7.35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5192576"/>
        <c:axId val="44169984"/>
      </c:barChart>
      <c:catAx>
        <c:axId val="55192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169984"/>
        <c:crosses val="autoZero"/>
        <c:auto val="1"/>
        <c:lblAlgn val="ctr"/>
        <c:lblOffset val="100"/>
        <c:noMultiLvlLbl val="0"/>
      </c:catAx>
      <c:valAx>
        <c:axId val="441699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519257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Лист1!$A$2:$A$42</c:f>
              <c:numCache>
                <c:formatCode>General</c:formatCode>
                <c:ptCount val="4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</c:numCache>
            </c:numRef>
          </c:cat>
          <c:val>
            <c:numRef>
              <c:f>Лист1!$B$2:$B$42</c:f>
              <c:numCache>
                <c:formatCode>General</c:formatCode>
                <c:ptCount val="41"/>
                <c:pt idx="0">
                  <c:v>0.2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0.6</c:v>
                </c:pt>
                <c:pt idx="5">
                  <c:v>0.7</c:v>
                </c:pt>
                <c:pt idx="6">
                  <c:v>0.8</c:v>
                </c:pt>
                <c:pt idx="7">
                  <c:v>0.9</c:v>
                </c:pt>
                <c:pt idx="8">
                  <c:v>1</c:v>
                </c:pt>
                <c:pt idx="9">
                  <c:v>1.1000000000000001</c:v>
                </c:pt>
                <c:pt idx="10">
                  <c:v>1.1000000000000001</c:v>
                </c:pt>
                <c:pt idx="11">
                  <c:v>1.1000000000000001</c:v>
                </c:pt>
                <c:pt idx="12">
                  <c:v>1.1000000000000001</c:v>
                </c:pt>
                <c:pt idx="13">
                  <c:v>6.2</c:v>
                </c:pt>
                <c:pt idx="14">
                  <c:v>5.7</c:v>
                </c:pt>
                <c:pt idx="15">
                  <c:v>4.9000000000000004</c:v>
                </c:pt>
                <c:pt idx="16">
                  <c:v>4.5</c:v>
                </c:pt>
                <c:pt idx="17">
                  <c:v>4.3</c:v>
                </c:pt>
                <c:pt idx="18">
                  <c:v>4.2</c:v>
                </c:pt>
                <c:pt idx="19">
                  <c:v>4</c:v>
                </c:pt>
                <c:pt idx="20">
                  <c:v>3.8</c:v>
                </c:pt>
                <c:pt idx="21">
                  <c:v>3.6</c:v>
                </c:pt>
                <c:pt idx="22">
                  <c:v>3.4</c:v>
                </c:pt>
                <c:pt idx="23">
                  <c:v>3.1</c:v>
                </c:pt>
                <c:pt idx="24">
                  <c:v>2.8</c:v>
                </c:pt>
                <c:pt idx="25">
                  <c:v>2.5</c:v>
                </c:pt>
                <c:pt idx="26">
                  <c:v>2.1</c:v>
                </c:pt>
                <c:pt idx="27">
                  <c:v>7.7</c:v>
                </c:pt>
                <c:pt idx="28">
                  <c:v>5.9</c:v>
                </c:pt>
                <c:pt idx="29">
                  <c:v>4.3</c:v>
                </c:pt>
                <c:pt idx="30">
                  <c:v>3.4</c:v>
                </c:pt>
                <c:pt idx="31">
                  <c:v>2.6</c:v>
                </c:pt>
                <c:pt idx="32">
                  <c:v>2.1</c:v>
                </c:pt>
                <c:pt idx="33">
                  <c:v>1.7</c:v>
                </c:pt>
                <c:pt idx="34">
                  <c:v>1.2</c:v>
                </c:pt>
                <c:pt idx="35">
                  <c:v>2.5</c:v>
                </c:pt>
                <c:pt idx="36">
                  <c:v>1.7</c:v>
                </c:pt>
                <c:pt idx="37">
                  <c:v>1.2</c:v>
                </c:pt>
                <c:pt idx="38">
                  <c:v>0.7</c:v>
                </c:pt>
                <c:pt idx="39">
                  <c:v>0.3</c:v>
                </c:pt>
                <c:pt idx="40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Лист1!$A$2:$A$42</c:f>
              <c:numCache>
                <c:formatCode>General</c:formatCode>
                <c:ptCount val="4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</c:numCache>
            </c:numRef>
          </c:cat>
          <c:val>
            <c:numRef>
              <c:f>Лист1!$C$2:$C$42</c:f>
              <c:numCache>
                <c:formatCode>General</c:formatCode>
                <c:ptCount val="41"/>
                <c:pt idx="0">
                  <c:v>0</c:v>
                </c:pt>
                <c:pt idx="1">
                  <c:v>0.1</c:v>
                </c:pt>
                <c:pt idx="2">
                  <c:v>0.1</c:v>
                </c:pt>
                <c:pt idx="3">
                  <c:v>0.1</c:v>
                </c:pt>
                <c:pt idx="4">
                  <c:v>0</c:v>
                </c:pt>
                <c:pt idx="5">
                  <c:v>0.2</c:v>
                </c:pt>
                <c:pt idx="6">
                  <c:v>0.5</c:v>
                </c:pt>
                <c:pt idx="7">
                  <c:v>0.6</c:v>
                </c:pt>
                <c:pt idx="8">
                  <c:v>0.9</c:v>
                </c:pt>
                <c:pt idx="9">
                  <c:v>0.7</c:v>
                </c:pt>
                <c:pt idx="10">
                  <c:v>0.5</c:v>
                </c:pt>
                <c:pt idx="11">
                  <c:v>0.9</c:v>
                </c:pt>
                <c:pt idx="12">
                  <c:v>0.6</c:v>
                </c:pt>
                <c:pt idx="13">
                  <c:v>4.4000000000000004</c:v>
                </c:pt>
                <c:pt idx="14">
                  <c:v>4.9000000000000004</c:v>
                </c:pt>
                <c:pt idx="15">
                  <c:v>5</c:v>
                </c:pt>
                <c:pt idx="16">
                  <c:v>4</c:v>
                </c:pt>
                <c:pt idx="17">
                  <c:v>3.8</c:v>
                </c:pt>
                <c:pt idx="18">
                  <c:v>4.4000000000000004</c:v>
                </c:pt>
                <c:pt idx="19">
                  <c:v>4</c:v>
                </c:pt>
                <c:pt idx="20">
                  <c:v>4.7</c:v>
                </c:pt>
                <c:pt idx="21">
                  <c:v>4.3</c:v>
                </c:pt>
                <c:pt idx="22">
                  <c:v>4</c:v>
                </c:pt>
                <c:pt idx="23">
                  <c:v>3.5</c:v>
                </c:pt>
                <c:pt idx="24">
                  <c:v>2.8</c:v>
                </c:pt>
                <c:pt idx="25">
                  <c:v>2.2999999999999998</c:v>
                </c:pt>
                <c:pt idx="26">
                  <c:v>2.8</c:v>
                </c:pt>
                <c:pt idx="27">
                  <c:v>7.6</c:v>
                </c:pt>
                <c:pt idx="28">
                  <c:v>6.2</c:v>
                </c:pt>
                <c:pt idx="29">
                  <c:v>5.4</c:v>
                </c:pt>
                <c:pt idx="30">
                  <c:v>4.2</c:v>
                </c:pt>
                <c:pt idx="31">
                  <c:v>3.1</c:v>
                </c:pt>
                <c:pt idx="32">
                  <c:v>2.2000000000000002</c:v>
                </c:pt>
                <c:pt idx="33">
                  <c:v>2.7</c:v>
                </c:pt>
                <c:pt idx="34">
                  <c:v>1.3</c:v>
                </c:pt>
                <c:pt idx="35">
                  <c:v>2.1</c:v>
                </c:pt>
                <c:pt idx="36">
                  <c:v>2.4</c:v>
                </c:pt>
                <c:pt idx="37">
                  <c:v>1.3</c:v>
                </c:pt>
                <c:pt idx="38">
                  <c:v>0.7</c:v>
                </c:pt>
                <c:pt idx="39">
                  <c:v>0.4</c:v>
                </c:pt>
                <c:pt idx="40">
                  <c:v>0.2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5497344"/>
        <c:axId val="63558720"/>
      </c:barChart>
      <c:catAx>
        <c:axId val="4549734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3558720"/>
        <c:crosses val="autoZero"/>
        <c:auto val="1"/>
        <c:lblAlgn val="ctr"/>
        <c:lblOffset val="100"/>
        <c:noMultiLvlLbl val="0"/>
      </c:catAx>
      <c:valAx>
        <c:axId val="6355872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549734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43.24</c:v>
                </c:pt>
                <c:pt idx="1">
                  <c:v>53.61</c:v>
                </c:pt>
                <c:pt idx="2">
                  <c:v>3.15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5490688"/>
        <c:axId val="44170560"/>
      </c:barChart>
      <c:catAx>
        <c:axId val="45490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170560"/>
        <c:crosses val="autoZero"/>
        <c:auto val="1"/>
        <c:lblAlgn val="ctr"/>
        <c:lblOffset val="100"/>
        <c:noMultiLvlLbl val="0"/>
      </c:catAx>
      <c:valAx>
        <c:axId val="44170560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549068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4.0999999999999996</c:v>
                </c:pt>
                <c:pt idx="9">
                  <c:v>4.2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6.1</c:v>
                </c:pt>
                <c:pt idx="14">
                  <c:v>6.2</c:v>
                </c:pt>
                <c:pt idx="15">
                  <c:v>6.3</c:v>
                </c:pt>
                <c:pt idx="16">
                  <c:v>7.1</c:v>
                </c:pt>
                <c:pt idx="17">
                  <c:v>7.2</c:v>
                </c:pt>
                <c:pt idx="18">
                  <c:v>7.3</c:v>
                </c:pt>
                <c:pt idx="19">
                  <c:v>8.1</c:v>
                </c:pt>
                <c:pt idx="20">
                  <c:v>8.1999999999999993</c:v>
                </c:pt>
                <c:pt idx="21">
                  <c:v>8.3000000000000007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83.91</c:v>
                </c:pt>
                <c:pt idx="1">
                  <c:v>73.760000000000005</c:v>
                </c:pt>
                <c:pt idx="2">
                  <c:v>60.48</c:v>
                </c:pt>
                <c:pt idx="3">
                  <c:v>54.9</c:v>
                </c:pt>
                <c:pt idx="4">
                  <c:v>32.32</c:v>
                </c:pt>
                <c:pt idx="5">
                  <c:v>70.84</c:v>
                </c:pt>
                <c:pt idx="6">
                  <c:v>62.1</c:v>
                </c:pt>
                <c:pt idx="7">
                  <c:v>64.150000000000006</c:v>
                </c:pt>
                <c:pt idx="8">
                  <c:v>52.24</c:v>
                </c:pt>
                <c:pt idx="9">
                  <c:v>30.84</c:v>
                </c:pt>
                <c:pt idx="10">
                  <c:v>47.53</c:v>
                </c:pt>
                <c:pt idx="11">
                  <c:v>42.5</c:v>
                </c:pt>
                <c:pt idx="12">
                  <c:v>59.04</c:v>
                </c:pt>
                <c:pt idx="13">
                  <c:v>30.49</c:v>
                </c:pt>
                <c:pt idx="14">
                  <c:v>42.65</c:v>
                </c:pt>
                <c:pt idx="15">
                  <c:v>42.13</c:v>
                </c:pt>
                <c:pt idx="16">
                  <c:v>84.72</c:v>
                </c:pt>
                <c:pt idx="17">
                  <c:v>76.760000000000005</c:v>
                </c:pt>
                <c:pt idx="18">
                  <c:v>76.11</c:v>
                </c:pt>
                <c:pt idx="19">
                  <c:v>62.81</c:v>
                </c:pt>
                <c:pt idx="20">
                  <c:v>41.02</c:v>
                </c:pt>
                <c:pt idx="21">
                  <c:v>28.2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4.0999999999999996</c:v>
                </c:pt>
                <c:pt idx="9">
                  <c:v>4.2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6.1</c:v>
                </c:pt>
                <c:pt idx="14">
                  <c:v>6.2</c:v>
                </c:pt>
                <c:pt idx="15">
                  <c:v>6.3</c:v>
                </c:pt>
                <c:pt idx="16">
                  <c:v>7.1</c:v>
                </c:pt>
                <c:pt idx="17">
                  <c:v>7.2</c:v>
                </c:pt>
                <c:pt idx="18">
                  <c:v>7.3</c:v>
                </c:pt>
                <c:pt idx="19">
                  <c:v>8.1</c:v>
                </c:pt>
                <c:pt idx="20">
                  <c:v>8.1999999999999993</c:v>
                </c:pt>
                <c:pt idx="21">
                  <c:v>8.3000000000000007</c:v>
                </c:pt>
              </c:numCache>
            </c:num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87.46</c:v>
                </c:pt>
                <c:pt idx="1">
                  <c:v>73.44</c:v>
                </c:pt>
                <c:pt idx="2">
                  <c:v>65.180000000000007</c:v>
                </c:pt>
                <c:pt idx="3">
                  <c:v>49.93</c:v>
                </c:pt>
                <c:pt idx="4">
                  <c:v>37.85</c:v>
                </c:pt>
                <c:pt idx="5">
                  <c:v>72.17</c:v>
                </c:pt>
                <c:pt idx="6">
                  <c:v>65.73</c:v>
                </c:pt>
                <c:pt idx="7">
                  <c:v>69.98</c:v>
                </c:pt>
                <c:pt idx="8">
                  <c:v>58.19</c:v>
                </c:pt>
                <c:pt idx="9">
                  <c:v>32.61</c:v>
                </c:pt>
                <c:pt idx="10">
                  <c:v>45.87</c:v>
                </c:pt>
                <c:pt idx="11">
                  <c:v>43.3</c:v>
                </c:pt>
                <c:pt idx="12">
                  <c:v>68.08</c:v>
                </c:pt>
                <c:pt idx="13">
                  <c:v>26.83</c:v>
                </c:pt>
                <c:pt idx="14">
                  <c:v>39.29</c:v>
                </c:pt>
                <c:pt idx="15">
                  <c:v>45.24</c:v>
                </c:pt>
                <c:pt idx="16">
                  <c:v>90.92</c:v>
                </c:pt>
                <c:pt idx="17">
                  <c:v>81.89</c:v>
                </c:pt>
                <c:pt idx="18">
                  <c:v>81.99</c:v>
                </c:pt>
                <c:pt idx="19">
                  <c:v>66.52</c:v>
                </c:pt>
                <c:pt idx="20">
                  <c:v>46.52</c:v>
                </c:pt>
                <c:pt idx="21">
                  <c:v>34.840000000000003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91200"/>
        <c:axId val="53360256"/>
      </c:barChart>
      <c:catAx>
        <c:axId val="45491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3360256"/>
        <c:crosses val="autoZero"/>
        <c:auto val="1"/>
        <c:lblAlgn val="ctr"/>
        <c:lblOffset val="100"/>
        <c:noMultiLvlLbl val="0"/>
      </c:catAx>
      <c:valAx>
        <c:axId val="533602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49120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4.0999999999999996</c:v>
                </c:pt>
                <c:pt idx="9">
                  <c:v>4.2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6.1</c:v>
                </c:pt>
                <c:pt idx="14">
                  <c:v>6.2</c:v>
                </c:pt>
                <c:pt idx="15">
                  <c:v>6.3</c:v>
                </c:pt>
                <c:pt idx="16">
                  <c:v>7.1</c:v>
                </c:pt>
                <c:pt idx="17">
                  <c:v>7.2</c:v>
                </c:pt>
                <c:pt idx="18">
                  <c:v>7.3</c:v>
                </c:pt>
                <c:pt idx="19">
                  <c:v>8.1</c:v>
                </c:pt>
                <c:pt idx="20">
                  <c:v>8.1999999999999993</c:v>
                </c:pt>
                <c:pt idx="21">
                  <c:v>8.3000000000000007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45.76</c:v>
                </c:pt>
                <c:pt idx="1">
                  <c:v>30</c:v>
                </c:pt>
                <c:pt idx="2">
                  <c:v>23.18</c:v>
                </c:pt>
                <c:pt idx="3">
                  <c:v>8.18</c:v>
                </c:pt>
                <c:pt idx="4">
                  <c:v>2.27</c:v>
                </c:pt>
                <c:pt idx="5">
                  <c:v>25</c:v>
                </c:pt>
                <c:pt idx="6">
                  <c:v>12.73</c:v>
                </c:pt>
                <c:pt idx="7">
                  <c:v>35.909999999999997</c:v>
                </c:pt>
                <c:pt idx="8">
                  <c:v>14.09</c:v>
                </c:pt>
                <c:pt idx="9">
                  <c:v>1.82</c:v>
                </c:pt>
                <c:pt idx="10">
                  <c:v>15.45</c:v>
                </c:pt>
                <c:pt idx="11">
                  <c:v>9.09</c:v>
                </c:pt>
                <c:pt idx="12">
                  <c:v>45</c:v>
                </c:pt>
                <c:pt idx="13">
                  <c:v>1.36</c:v>
                </c:pt>
                <c:pt idx="14">
                  <c:v>6.36</c:v>
                </c:pt>
                <c:pt idx="15">
                  <c:v>12.73</c:v>
                </c:pt>
                <c:pt idx="16">
                  <c:v>68.64</c:v>
                </c:pt>
                <c:pt idx="17">
                  <c:v>40.909999999999997</c:v>
                </c:pt>
                <c:pt idx="18">
                  <c:v>45.45</c:v>
                </c:pt>
                <c:pt idx="19">
                  <c:v>20.91</c:v>
                </c:pt>
                <c:pt idx="20">
                  <c:v>6.36</c:v>
                </c:pt>
                <c:pt idx="21">
                  <c:v>1.82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4.0999999999999996</c:v>
                </c:pt>
                <c:pt idx="9">
                  <c:v>4.2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6.1</c:v>
                </c:pt>
                <c:pt idx="14">
                  <c:v>6.2</c:v>
                </c:pt>
                <c:pt idx="15">
                  <c:v>6.3</c:v>
                </c:pt>
                <c:pt idx="16">
                  <c:v>7.1</c:v>
                </c:pt>
                <c:pt idx="17">
                  <c:v>7.2</c:v>
                </c:pt>
                <c:pt idx="18">
                  <c:v>7.3</c:v>
                </c:pt>
                <c:pt idx="19">
                  <c:v>8.1</c:v>
                </c:pt>
                <c:pt idx="20">
                  <c:v>8.1999999999999993</c:v>
                </c:pt>
                <c:pt idx="21">
                  <c:v>8.3000000000000007</c:v>
                </c:pt>
              </c:numCache>
            </c:num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84.68</c:v>
                </c:pt>
                <c:pt idx="1">
                  <c:v>68.89</c:v>
                </c:pt>
                <c:pt idx="2">
                  <c:v>55.78</c:v>
                </c:pt>
                <c:pt idx="3">
                  <c:v>35.200000000000003</c:v>
                </c:pt>
                <c:pt idx="4">
                  <c:v>20.89</c:v>
                </c:pt>
                <c:pt idx="5">
                  <c:v>64.98</c:v>
                </c:pt>
                <c:pt idx="6">
                  <c:v>55.42</c:v>
                </c:pt>
                <c:pt idx="7">
                  <c:v>61.82</c:v>
                </c:pt>
                <c:pt idx="8">
                  <c:v>45.02</c:v>
                </c:pt>
                <c:pt idx="9">
                  <c:v>18.22</c:v>
                </c:pt>
                <c:pt idx="10">
                  <c:v>32.71</c:v>
                </c:pt>
                <c:pt idx="11">
                  <c:v>27.82</c:v>
                </c:pt>
                <c:pt idx="12">
                  <c:v>59.73</c:v>
                </c:pt>
                <c:pt idx="13">
                  <c:v>13.6</c:v>
                </c:pt>
                <c:pt idx="14">
                  <c:v>23.82</c:v>
                </c:pt>
                <c:pt idx="15">
                  <c:v>33.47</c:v>
                </c:pt>
                <c:pt idx="16">
                  <c:v>89.78</c:v>
                </c:pt>
                <c:pt idx="17">
                  <c:v>78.489999999999995</c:v>
                </c:pt>
                <c:pt idx="18">
                  <c:v>77.16</c:v>
                </c:pt>
                <c:pt idx="19">
                  <c:v>54.76</c:v>
                </c:pt>
                <c:pt idx="20">
                  <c:v>31.6</c:v>
                </c:pt>
                <c:pt idx="21">
                  <c:v>21.04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4.0999999999999996</c:v>
                </c:pt>
                <c:pt idx="9">
                  <c:v>4.2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6.1</c:v>
                </c:pt>
                <c:pt idx="14">
                  <c:v>6.2</c:v>
                </c:pt>
                <c:pt idx="15">
                  <c:v>6.3</c:v>
                </c:pt>
                <c:pt idx="16">
                  <c:v>7.1</c:v>
                </c:pt>
                <c:pt idx="17">
                  <c:v>7.2</c:v>
                </c:pt>
                <c:pt idx="18">
                  <c:v>7.3</c:v>
                </c:pt>
                <c:pt idx="19">
                  <c:v>8.1</c:v>
                </c:pt>
                <c:pt idx="20">
                  <c:v>8.1999999999999993</c:v>
                </c:pt>
                <c:pt idx="21">
                  <c:v>8.3000000000000007</c:v>
                </c:pt>
              </c:numCache>
            </c:numRef>
          </c:cat>
          <c:val>
            <c:numRef>
              <c:f>Лист1!$D$2:$D$23</c:f>
              <c:numCache>
                <c:formatCode>General</c:formatCode>
                <c:ptCount val="22"/>
                <c:pt idx="0">
                  <c:v>95.83</c:v>
                </c:pt>
                <c:pt idx="1">
                  <c:v>83.53</c:v>
                </c:pt>
                <c:pt idx="2">
                  <c:v>80.81</c:v>
                </c:pt>
                <c:pt idx="3">
                  <c:v>71.099999999999994</c:v>
                </c:pt>
                <c:pt idx="4">
                  <c:v>61.69</c:v>
                </c:pt>
                <c:pt idx="5">
                  <c:v>85.59</c:v>
                </c:pt>
                <c:pt idx="6">
                  <c:v>83.24</c:v>
                </c:pt>
                <c:pt idx="7">
                  <c:v>82.57</c:v>
                </c:pt>
                <c:pt idx="8">
                  <c:v>78.53</c:v>
                </c:pt>
                <c:pt idx="9">
                  <c:v>50.88</c:v>
                </c:pt>
                <c:pt idx="10">
                  <c:v>62.21</c:v>
                </c:pt>
                <c:pt idx="11">
                  <c:v>63.9</c:v>
                </c:pt>
                <c:pt idx="12">
                  <c:v>79.709999999999994</c:v>
                </c:pt>
                <c:pt idx="13">
                  <c:v>43.38</c:v>
                </c:pt>
                <c:pt idx="14">
                  <c:v>58.97</c:v>
                </c:pt>
                <c:pt idx="15">
                  <c:v>60.74</c:v>
                </c:pt>
                <c:pt idx="16">
                  <c:v>96.62</c:v>
                </c:pt>
                <c:pt idx="17">
                  <c:v>92.5</c:v>
                </c:pt>
                <c:pt idx="18">
                  <c:v>93.97</c:v>
                </c:pt>
                <c:pt idx="19">
                  <c:v>87.21</c:v>
                </c:pt>
                <c:pt idx="20">
                  <c:v>66.989999999999995</c:v>
                </c:pt>
                <c:pt idx="21">
                  <c:v>52.45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4.0999999999999996</c:v>
                </c:pt>
                <c:pt idx="9">
                  <c:v>4.2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6.1</c:v>
                </c:pt>
                <c:pt idx="14">
                  <c:v>6.2</c:v>
                </c:pt>
                <c:pt idx="15">
                  <c:v>6.3</c:v>
                </c:pt>
                <c:pt idx="16">
                  <c:v>7.1</c:v>
                </c:pt>
                <c:pt idx="17">
                  <c:v>7.2</c:v>
                </c:pt>
                <c:pt idx="18">
                  <c:v>7.3</c:v>
                </c:pt>
                <c:pt idx="19">
                  <c:v>8.1</c:v>
                </c:pt>
                <c:pt idx="20">
                  <c:v>8.1999999999999993</c:v>
                </c:pt>
                <c:pt idx="21">
                  <c:v>8.3000000000000007</c:v>
                </c:pt>
              </c:numCache>
            </c:numRef>
          </c:cat>
          <c:val>
            <c:numRef>
              <c:f>Лист1!$E$2:$E$23</c:f>
              <c:numCache>
                <c:formatCode>General</c:formatCode>
                <c:ptCount val="22"/>
                <c:pt idx="0">
                  <c:v>99.56</c:v>
                </c:pt>
                <c:pt idx="1">
                  <c:v>90.79</c:v>
                </c:pt>
                <c:pt idx="2">
                  <c:v>91.78</c:v>
                </c:pt>
                <c:pt idx="3">
                  <c:v>90.13</c:v>
                </c:pt>
                <c:pt idx="4">
                  <c:v>79.61</c:v>
                </c:pt>
                <c:pt idx="5">
                  <c:v>96.71</c:v>
                </c:pt>
                <c:pt idx="6">
                  <c:v>98.68</c:v>
                </c:pt>
                <c:pt idx="7">
                  <c:v>96.05</c:v>
                </c:pt>
                <c:pt idx="8">
                  <c:v>95.72</c:v>
                </c:pt>
                <c:pt idx="9">
                  <c:v>81.25</c:v>
                </c:pt>
                <c:pt idx="10">
                  <c:v>89.47</c:v>
                </c:pt>
                <c:pt idx="11">
                  <c:v>88.82</c:v>
                </c:pt>
                <c:pt idx="12">
                  <c:v>91.45</c:v>
                </c:pt>
                <c:pt idx="13">
                  <c:v>71.709999999999994</c:v>
                </c:pt>
                <c:pt idx="14">
                  <c:v>84.87</c:v>
                </c:pt>
                <c:pt idx="15">
                  <c:v>85.2</c:v>
                </c:pt>
                <c:pt idx="16">
                  <c:v>99.01</c:v>
                </c:pt>
                <c:pt idx="17">
                  <c:v>97.37</c:v>
                </c:pt>
                <c:pt idx="18">
                  <c:v>98.68</c:v>
                </c:pt>
                <c:pt idx="19">
                  <c:v>98.68</c:v>
                </c:pt>
                <c:pt idx="20">
                  <c:v>93.09</c:v>
                </c:pt>
                <c:pt idx="21">
                  <c:v>83.11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495296"/>
        <c:axId val="55510720"/>
      </c:lineChart>
      <c:catAx>
        <c:axId val="45495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5510720"/>
        <c:crosses val="autoZero"/>
        <c:auto val="1"/>
        <c:lblAlgn val="ctr"/>
        <c:lblOffset val="100"/>
        <c:noMultiLvlLbl val="0"/>
      </c:catAx>
      <c:valAx>
        <c:axId val="555107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49529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82402253597609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Лист1!$A$2:$A$23</c:f>
              <c:strCache>
                <c:ptCount val="22"/>
                <c:pt idx="0">
                  <c:v>1.1. Особенности географического положения России. Территория и акватория, морские и сухопутные границы. Умения устанавливать причинно-следственные связи, строить логическое рассуждение. Умения создавать, применять и преобразовывать знаки и символы, модел</c:v>
                </c:pt>
                <c:pt idx="1">
                  <c:v>1.2. Особенности географического положения России. Территория и акватория, морские и сухопутные границы    
Умения устанавливать причинно-следственные связи, строить логическое рассуждение.
Умения создавать, применять и преобразовывать знаки и символы, мо</c:v>
                </c:pt>
                <c:pt idx="2">
                  <c:v>1.3. Особенности географического положения России. Территория и акватория, морские и сухопутные границы    
Умения устанавливать причинно-следственные связи, строить логическое рассуждение.
Умения создавать, применять и преобразовывать знаки и символы, мо</c:v>
                </c:pt>
                <c:pt idx="3">
                  <c:v>2.1. Особенности географического положения России. Территория и акватория, морские и сухопутные границы    
Умения определять понятия, создавать обобщения, устанавливать аналогии. 
Умения устанавливать причинно-следственные связи, строить логическое рассу</c:v>
                </c:pt>
                <c:pt idx="4">
                  <c:v>2.2. Особенности географического положения России. Территория и акватория, морские и сухопутные границы    
Умения определять понятия, создавать обобщения, устанавливать аналогии. 
Умения устанавливать причинно-следственные связи, строить логическое рассу</c:v>
                </c:pt>
                <c:pt idx="5">
                  <c:v>3.1. Природа России. Особенности геологического строения и распространения крупных форм рельефа    
Умения определять понятия, создавать обобщения, устанавливать аналогии, классифицировать. 
Умения устанавливать причинно-следственные связи, строить логиче</c:v>
                </c:pt>
                <c:pt idx="6">
                  <c:v>3.2. Природа России. Особенности геологического строения и распространения крупных форм рельефа    
Умения определять понятия, создавать обобщения, устанавливать аналогии, классифицировать. 
Умения устанавливать причинно-следственные связи, строить логиче</c:v>
                </c:pt>
                <c:pt idx="7">
                  <c:v>3.3. Природа России. Особенности геологического строения и распространения крупных форм рельефа    
Умения определять понятия, создавать обобщения, устанавливать аналогии, классифицировать. 
Умения устанавливать причинно-следственные связи, строить логиче</c:v>
                </c:pt>
                <c:pt idx="8">
                  <c:v>4.1. Природа России. Внутренние воды и водные ресурсы, особенности их размещения на территории страны. Моря России 
Умения устанавливать причинно-следственные связи, строить логическое рассуждение, умозаключение  и делать выводы.
Смысловое чтение.
Первичн</c:v>
                </c:pt>
                <c:pt idx="9">
                  <c:v>4.2. Природа России. Внутренние воды и водные ресурсы, особенности их размещения на территории страны. Моря России 
Умения устанавливать причинно-следственные связи, строить логическое рассуждение, умозаключение  и делать выводы.
Смысловое чтение.
Первичн</c:v>
                </c:pt>
                <c:pt idx="10">
                  <c:v>5.1. Природа России. 
Типы климатов, факторы их формирования, климатические пояса.
Климат и хозяйственная деятельность людей    
Умения определять понятия, создавать обобщения, устанавливать аналогии, классифицировать. 
Умения устанавливать причинно-следс</c:v>
                </c:pt>
                <c:pt idx="11">
                  <c:v>5.2. Владение понятийным аппаратом географии.
Умения: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п</c:v>
                </c:pt>
                <c:pt idx="12">
                  <c:v>5.3.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
Способность использовать знания о географических законах и закономерностях, о взаим</c:v>
                </c:pt>
                <c:pt idx="13">
                  <c:v>6.1. Административно-территориальное устройство России. Часовые пояса. Растительный и животный мир России. Почвы. Природные зоны. Высотная поясность    
Умения определять понятия, создавать обобщения, устанавливать аналогии, классифицировать. 
Умения уста</c:v>
                </c:pt>
                <c:pt idx="14">
                  <c:v>6.2.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явления; представлять в р</c:v>
                </c:pt>
                <c:pt idx="15">
                  <c:v>6.3. Умение использовать источники географической информации для решения различных задач. 
Способность использовать знания о географических законах и закономерностях, а также о мировом, зональном, летнем и зимнем времени для решения практико-ориентированн</c:v>
                </c:pt>
                <c:pt idx="16">
                  <c:v>7.1. Население России    Умения устанавливать причинно-следственные связи, строить логическое рассуждение, умозаключение и делать выводы.
Умения ориентироваться в источниках географической информации: находить и извлекать необходимую информацию; определят</c:v>
                </c:pt>
                <c:pt idx="17">
                  <c:v>7.2. Население России    Умения устанавливать причинно-следственные связи, строить логическое рассуждение, умозаключение и делать выводы.
Умения ориентироваться в источниках географической информации: находить и извлекать необходимую информацию; определят</c:v>
                </c:pt>
                <c:pt idx="18">
                  <c:v>7.3. Население России    Умения устанавливать причинно-следственные связи, строить логическое рассуждение, умозаключение и делать выводы.
Умения ориентироваться в источниках географической информации: находить и извлекать необходимую информацию; определят</c:v>
                </c:pt>
                <c:pt idx="19">
                  <c:v>8.1. Природа России    
Умение осознанно использовать речевые средства в соответствии с задачей коммуникации для выражения своих мыслей; владение письменной речью.
Умение применять географическое мышление в познавательной, коммуникативной и социальной пра</c:v>
                </c:pt>
                <c:pt idx="20">
                  <c:v>8.2. Природа России    
Умение осознанно использовать речевые средства в соответствии с задачей коммуникации для выражения своих мыслей; владение письменной речью.
Умение применять географическое мышление в познавательной, коммуникативной и социальной пра</c:v>
                </c:pt>
                <c:pt idx="21">
                  <c:v>8.3. Природа России    
Умение осознанно использовать речевые средства в соответствии с задачей коммуникации для выражения своих мыслей; владение письменной речью.
Умение применять географическое мышление в познавательной, коммуникативной и социальной пра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83.91</c:v>
                </c:pt>
                <c:pt idx="1">
                  <c:v>73.760000000000005</c:v>
                </c:pt>
                <c:pt idx="2">
                  <c:v>60.48</c:v>
                </c:pt>
                <c:pt idx="3">
                  <c:v>54.9</c:v>
                </c:pt>
                <c:pt idx="4">
                  <c:v>32.32</c:v>
                </c:pt>
                <c:pt idx="5">
                  <c:v>70.84</c:v>
                </c:pt>
                <c:pt idx="6">
                  <c:v>62.1</c:v>
                </c:pt>
                <c:pt idx="7">
                  <c:v>64.150000000000006</c:v>
                </c:pt>
                <c:pt idx="8">
                  <c:v>52.24</c:v>
                </c:pt>
                <c:pt idx="9">
                  <c:v>30.84</c:v>
                </c:pt>
                <c:pt idx="10">
                  <c:v>47.53</c:v>
                </c:pt>
                <c:pt idx="11">
                  <c:v>42.5</c:v>
                </c:pt>
                <c:pt idx="12">
                  <c:v>59.04</c:v>
                </c:pt>
                <c:pt idx="13">
                  <c:v>30.49</c:v>
                </c:pt>
                <c:pt idx="14">
                  <c:v>42.65</c:v>
                </c:pt>
                <c:pt idx="15">
                  <c:v>42.13</c:v>
                </c:pt>
                <c:pt idx="16">
                  <c:v>84.72</c:v>
                </c:pt>
                <c:pt idx="17">
                  <c:v>76.760000000000005</c:v>
                </c:pt>
                <c:pt idx="18">
                  <c:v>76.11</c:v>
                </c:pt>
                <c:pt idx="19">
                  <c:v>62.81</c:v>
                </c:pt>
                <c:pt idx="20">
                  <c:v>41.02</c:v>
                </c:pt>
                <c:pt idx="21">
                  <c:v>28.2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Лист1!$A$2:$A$23</c:f>
              <c:strCache>
                <c:ptCount val="22"/>
                <c:pt idx="0">
                  <c:v>1.1. Особенности географического положения России. Территория и акватория, морские и сухопутные границы. Умения устанавливать причинно-следственные связи, строить логическое рассуждение. Умения создавать, применять и преобразовывать знаки и символы, модел</c:v>
                </c:pt>
                <c:pt idx="1">
                  <c:v>1.2. Особенности географического положения России. Территория и акватория, морские и сухопутные границы    
Умения устанавливать причинно-следственные связи, строить логическое рассуждение.
Умения создавать, применять и преобразовывать знаки и символы, мо</c:v>
                </c:pt>
                <c:pt idx="2">
                  <c:v>1.3. Особенности географического положения России. Территория и акватория, морские и сухопутные границы    
Умения устанавливать причинно-следственные связи, строить логическое рассуждение.
Умения создавать, применять и преобразовывать знаки и символы, мо</c:v>
                </c:pt>
                <c:pt idx="3">
                  <c:v>2.1. Особенности географического положения России. Территория и акватория, морские и сухопутные границы    
Умения определять понятия, создавать обобщения, устанавливать аналогии. 
Умения устанавливать причинно-следственные связи, строить логическое рассу</c:v>
                </c:pt>
                <c:pt idx="4">
                  <c:v>2.2. Особенности географического положения России. Территория и акватория, морские и сухопутные границы    
Умения определять понятия, создавать обобщения, устанавливать аналогии. 
Умения устанавливать причинно-следственные связи, строить логическое рассу</c:v>
                </c:pt>
                <c:pt idx="5">
                  <c:v>3.1. Природа России. Особенности геологического строения и распространения крупных форм рельефа    
Умения определять понятия, создавать обобщения, устанавливать аналогии, классифицировать. 
Умения устанавливать причинно-следственные связи, строить логиче</c:v>
                </c:pt>
                <c:pt idx="6">
                  <c:v>3.2. Природа России. Особенности геологического строения и распространения крупных форм рельефа    
Умения определять понятия, создавать обобщения, устанавливать аналогии, классифицировать. 
Умения устанавливать причинно-следственные связи, строить логиче</c:v>
                </c:pt>
                <c:pt idx="7">
                  <c:v>3.3. Природа России. Особенности геологического строения и распространения крупных форм рельефа    
Умения определять понятия, создавать обобщения, устанавливать аналогии, классифицировать. 
Умения устанавливать причинно-следственные связи, строить логиче</c:v>
                </c:pt>
                <c:pt idx="8">
                  <c:v>4.1. Природа России. Внутренние воды и водные ресурсы, особенности их размещения на территории страны. Моря России 
Умения устанавливать причинно-следственные связи, строить логическое рассуждение, умозаключение  и делать выводы.
Смысловое чтение.
Первичн</c:v>
                </c:pt>
                <c:pt idx="9">
                  <c:v>4.2. Природа России. Внутренние воды и водные ресурсы, особенности их размещения на территории страны. Моря России 
Умения устанавливать причинно-следственные связи, строить логическое рассуждение, умозаключение  и делать выводы.
Смысловое чтение.
Первичн</c:v>
                </c:pt>
                <c:pt idx="10">
                  <c:v>5.1. Природа России. 
Типы климатов, факторы их формирования, климатические пояса.
Климат и хозяйственная деятельность людей    
Умения определять понятия, создавать обобщения, устанавливать аналогии, классифицировать. 
Умения устанавливать причинно-следс</c:v>
                </c:pt>
                <c:pt idx="11">
                  <c:v>5.2. Владение понятийным аппаратом географии.
Умения: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п</c:v>
                </c:pt>
                <c:pt idx="12">
                  <c:v>5.3.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
Способность использовать знания о географических законах и закономерностях, о взаим</c:v>
                </c:pt>
                <c:pt idx="13">
                  <c:v>6.1. Административно-территориальное устройство России. Часовые пояса. Растительный и животный мир России. Почвы. Природные зоны. Высотная поясность    
Умения определять понятия, создавать обобщения, устанавливать аналогии, классифицировать. 
Умения уста</c:v>
                </c:pt>
                <c:pt idx="14">
                  <c:v>6.2.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явления; представлять в р</c:v>
                </c:pt>
                <c:pt idx="15">
                  <c:v>6.3. Умение использовать источники географической информации для решения различных задач. 
Способность использовать знания о географических законах и закономерностях, а также о мировом, зональном, летнем и зимнем времени для решения практико-ориентированн</c:v>
                </c:pt>
                <c:pt idx="16">
                  <c:v>7.1. Население России    Умения устанавливать причинно-следственные связи, строить логическое рассуждение, умозаключение и делать выводы.
Умения ориентироваться в источниках географической информации: находить и извлекать необходимую информацию; определят</c:v>
                </c:pt>
                <c:pt idx="17">
                  <c:v>7.2. Население России    Умения устанавливать причинно-следственные связи, строить логическое рассуждение, умозаключение и делать выводы.
Умения ориентироваться в источниках географической информации: находить и извлекать необходимую информацию; определят</c:v>
                </c:pt>
                <c:pt idx="18">
                  <c:v>7.3. Население России    Умения устанавливать причинно-следственные связи, строить логическое рассуждение, умозаключение и делать выводы.
Умения ориентироваться в источниках географической информации: находить и извлекать необходимую информацию; определят</c:v>
                </c:pt>
                <c:pt idx="19">
                  <c:v>8.1. Природа России    
Умение осознанно использовать речевые средства в соответствии с задачей коммуникации для выражения своих мыслей; владение письменной речью.
Умение применять географическое мышление в познавательной, коммуникативной и социальной пра</c:v>
                </c:pt>
                <c:pt idx="20">
                  <c:v>8.2. Природа России    
Умение осознанно использовать речевые средства в соответствии с задачей коммуникации для выражения своих мыслей; владение письменной речью.
Умение применять географическое мышление в познавательной, коммуникативной и социальной пра</c:v>
                </c:pt>
                <c:pt idx="21">
                  <c:v>8.3. Природа России    
Умение осознанно использовать речевые средства в соответствии с задачей коммуникации для выражения своих мыслей; владение письменной речью.
Умение применять географическое мышление в познавательной, коммуникативной и социальной пра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87.46</c:v>
                </c:pt>
                <c:pt idx="1">
                  <c:v>73.44</c:v>
                </c:pt>
                <c:pt idx="2">
                  <c:v>65.180000000000007</c:v>
                </c:pt>
                <c:pt idx="3">
                  <c:v>49.93</c:v>
                </c:pt>
                <c:pt idx="4">
                  <c:v>37.85</c:v>
                </c:pt>
                <c:pt idx="5">
                  <c:v>72.17</c:v>
                </c:pt>
                <c:pt idx="6">
                  <c:v>65.73</c:v>
                </c:pt>
                <c:pt idx="7">
                  <c:v>69.98</c:v>
                </c:pt>
                <c:pt idx="8">
                  <c:v>58.19</c:v>
                </c:pt>
                <c:pt idx="9">
                  <c:v>32.61</c:v>
                </c:pt>
                <c:pt idx="10">
                  <c:v>45.87</c:v>
                </c:pt>
                <c:pt idx="11">
                  <c:v>43.3</c:v>
                </c:pt>
                <c:pt idx="12">
                  <c:v>68.08</c:v>
                </c:pt>
                <c:pt idx="13">
                  <c:v>26.83</c:v>
                </c:pt>
                <c:pt idx="14">
                  <c:v>39.29</c:v>
                </c:pt>
                <c:pt idx="15">
                  <c:v>45.24</c:v>
                </c:pt>
                <c:pt idx="16">
                  <c:v>90.92</c:v>
                </c:pt>
                <c:pt idx="17">
                  <c:v>81.89</c:v>
                </c:pt>
                <c:pt idx="18">
                  <c:v>81.99</c:v>
                </c:pt>
                <c:pt idx="19">
                  <c:v>66.52</c:v>
                </c:pt>
                <c:pt idx="20">
                  <c:v>46.52</c:v>
                </c:pt>
                <c:pt idx="21">
                  <c:v>34.840000000000003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7046016"/>
        <c:axId val="53358528"/>
      </c:barChart>
      <c:catAx>
        <c:axId val="5704601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53358528"/>
        <c:crosses val="autoZero"/>
        <c:auto val="1"/>
        <c:lblAlgn val="ctr"/>
        <c:lblOffset val="100"/>
        <c:noMultiLvlLbl val="0"/>
      </c:catAx>
      <c:valAx>
        <c:axId val="53358528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70460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150134878973468"/>
          <c:y val="0.96557720155670201"/>
          <c:w val="0.27088600904053661"/>
          <c:h val="2.7217395239388185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2021-11-30T13:31:00Z</dcterms:modified>
</cp:coreProperties>
</file>